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44A28" w14:textId="77777777" w:rsidR="002A7C6E" w:rsidRDefault="002A7C6E" w:rsidP="002A7C6E">
      <w:pPr>
        <w:pStyle w:val="Potsikko"/>
      </w:pPr>
      <w:r w:rsidRPr="00345099">
        <w:t>Tarvittavat rokotukset,</w:t>
      </w:r>
      <w:r>
        <w:t xml:space="preserve"> näytteet ja tutkimukset PPSHP:ssa toimiville</w:t>
      </w:r>
      <w:r w:rsidRPr="00345099">
        <w:t xml:space="preserve"> työntekijöille ja harjoitteluun tuleville</w:t>
      </w:r>
    </w:p>
    <w:p w14:paraId="023DBE6C" w14:textId="77777777" w:rsidR="002A7C6E" w:rsidRDefault="002A7C6E" w:rsidP="002A7C6E">
      <w:r>
        <w:t>Ohje koskee sairaanhoitopiirin työntekijöitä ja toisen työnantajan palveluksessa, sairaalassa työskenteleviä työntekijöitä sekä harjoitteluun tulevia opiskelijoita.</w:t>
      </w:r>
    </w:p>
    <w:p w14:paraId="15BED934" w14:textId="77777777" w:rsidR="002A7C6E" w:rsidRDefault="002A7C6E" w:rsidP="002A7C6E"/>
    <w:p w14:paraId="559F5A90" w14:textId="77777777" w:rsidR="002A7C6E" w:rsidRPr="007D4390" w:rsidRDefault="002A7C6E" w:rsidP="002A7C6E">
      <w:pPr>
        <w:pStyle w:val="Otsikko1"/>
      </w:pPr>
      <w:r w:rsidRPr="007D4390">
        <w:t xml:space="preserve">1. Tarvittavat rokotteet </w:t>
      </w:r>
    </w:p>
    <w:p w14:paraId="5D621968" w14:textId="77777777" w:rsidR="002A7C6E" w:rsidRDefault="002A7C6E" w:rsidP="002A7C6E">
      <w:pPr>
        <w:rPr>
          <w:rFonts w:cs="Arial"/>
          <w:color w:val="303030"/>
        </w:rPr>
      </w:pPr>
      <w:r w:rsidRPr="007D4390">
        <w:rPr>
          <w:rFonts w:cs="Arial"/>
          <w:color w:val="303030"/>
        </w:rPr>
        <w:t xml:space="preserve">Tartuntatautilain (1227/2016) mukaan työnantajan tulee huolehtia siitä, että tartuntatautien vakaville seurauksille alttiita potilaita tai asiakkaita hoitavilla työntekijöillä ja työharjoittelussa olevilla opiskelijoilla on </w:t>
      </w:r>
      <w:r>
        <w:rPr>
          <w:iCs/>
        </w:rPr>
        <w:t>48§</w:t>
      </w:r>
      <w:r w:rsidRPr="007D4390">
        <w:rPr>
          <w:rFonts w:cs="Arial"/>
          <w:color w:val="303030"/>
        </w:rPr>
        <w:t xml:space="preserve"> mukainen suoja. </w:t>
      </w:r>
    </w:p>
    <w:p w14:paraId="1775957B" w14:textId="77777777" w:rsidR="002A7C6E" w:rsidRDefault="002A7C6E" w:rsidP="002A7C6E">
      <w:pPr>
        <w:rPr>
          <w:rFonts w:cs="Arial"/>
          <w:color w:val="303030"/>
        </w:rPr>
      </w:pPr>
    </w:p>
    <w:p w14:paraId="14F45C57" w14:textId="77777777" w:rsidR="002A7C6E" w:rsidRPr="007D4390" w:rsidRDefault="002A7C6E" w:rsidP="002A7C6E">
      <w:pPr>
        <w:rPr>
          <w:rFonts w:cs="Arial"/>
          <w:color w:val="303030"/>
        </w:rPr>
      </w:pPr>
      <w:r w:rsidRPr="007D4390">
        <w:rPr>
          <w:rStyle w:val="Voimakas"/>
          <w:rFonts w:cs="Arial"/>
          <w:color w:val="303030"/>
        </w:rPr>
        <w:t>Tartuntatautien vakaville seurauksille alttiita ovat esimerkiksi</w:t>
      </w:r>
    </w:p>
    <w:p w14:paraId="7D87221C" w14:textId="77777777" w:rsidR="002A7C6E" w:rsidRPr="007D4390" w:rsidRDefault="002A7C6E" w:rsidP="002A7C6E">
      <w:pPr>
        <w:pStyle w:val="Luettelokappale"/>
        <w:numPr>
          <w:ilvl w:val="0"/>
          <w:numId w:val="29"/>
        </w:numPr>
        <w:spacing w:before="240" w:after="100" w:afterAutospacing="1"/>
        <w:ind w:left="709" w:right="825" w:hanging="283"/>
        <w:textAlignment w:val="top"/>
        <w:rPr>
          <w:rFonts w:cs="Arial"/>
          <w:color w:val="303030"/>
        </w:rPr>
      </w:pPr>
      <w:r>
        <w:rPr>
          <w:rFonts w:cs="Arial"/>
          <w:color w:val="303030"/>
        </w:rPr>
        <w:t xml:space="preserve">potilaat, </w:t>
      </w:r>
      <w:r w:rsidRPr="007D4390">
        <w:rPr>
          <w:rFonts w:cs="Arial"/>
          <w:color w:val="303030"/>
        </w:rPr>
        <w:t>joiden puolustusjärjestelmä on merkittävästi heikentynyt sairauden tai sen hoidon takia</w:t>
      </w:r>
    </w:p>
    <w:p w14:paraId="44348854" w14:textId="77777777" w:rsidR="002A7C6E" w:rsidRPr="00D853DD" w:rsidRDefault="002A7C6E" w:rsidP="002A7C6E">
      <w:pPr>
        <w:numPr>
          <w:ilvl w:val="0"/>
          <w:numId w:val="29"/>
        </w:numPr>
        <w:spacing w:before="100" w:beforeAutospacing="1" w:after="100" w:afterAutospacing="1" w:line="360" w:lineRule="atLeast"/>
        <w:ind w:left="709" w:right="825" w:hanging="283"/>
        <w:textAlignment w:val="top"/>
        <w:rPr>
          <w:rFonts w:cs="Arial"/>
          <w:color w:val="303030"/>
        </w:rPr>
      </w:pPr>
      <w:r w:rsidRPr="00D853DD">
        <w:rPr>
          <w:rFonts w:cs="Arial"/>
          <w:color w:val="303030"/>
        </w:rPr>
        <w:t>alle yksivuotiaat</w:t>
      </w:r>
    </w:p>
    <w:p w14:paraId="2E5ED79B" w14:textId="77777777" w:rsidR="002A7C6E" w:rsidRPr="00D853DD" w:rsidRDefault="002A7C6E" w:rsidP="002A7C6E">
      <w:pPr>
        <w:numPr>
          <w:ilvl w:val="0"/>
          <w:numId w:val="29"/>
        </w:numPr>
        <w:spacing w:before="100" w:beforeAutospacing="1" w:after="100" w:afterAutospacing="1" w:line="360" w:lineRule="atLeast"/>
        <w:ind w:left="709" w:right="825" w:hanging="283"/>
        <w:textAlignment w:val="top"/>
        <w:rPr>
          <w:rFonts w:cs="Arial"/>
          <w:color w:val="303030"/>
        </w:rPr>
      </w:pPr>
      <w:r w:rsidRPr="00D853DD">
        <w:rPr>
          <w:rFonts w:cs="Arial"/>
          <w:color w:val="303030"/>
        </w:rPr>
        <w:t>65 vuotta täyttäneet</w:t>
      </w:r>
    </w:p>
    <w:p w14:paraId="07822E07" w14:textId="77777777" w:rsidR="002A7C6E" w:rsidRDefault="002A7C6E" w:rsidP="002A7C6E">
      <w:pPr>
        <w:numPr>
          <w:ilvl w:val="0"/>
          <w:numId w:val="29"/>
        </w:numPr>
        <w:spacing w:before="100" w:beforeAutospacing="1" w:after="100" w:afterAutospacing="1" w:line="360" w:lineRule="atLeast"/>
        <w:ind w:left="709" w:right="825" w:hanging="283"/>
        <w:textAlignment w:val="top"/>
        <w:rPr>
          <w:rFonts w:cs="Arial"/>
          <w:color w:val="303030"/>
        </w:rPr>
      </w:pPr>
      <w:r>
        <w:rPr>
          <w:rFonts w:cs="Arial"/>
          <w:color w:val="303030"/>
        </w:rPr>
        <w:t>raskaana olevat</w:t>
      </w:r>
    </w:p>
    <w:p w14:paraId="282C786B" w14:textId="77777777" w:rsidR="002A7C6E" w:rsidRPr="00D853DD" w:rsidRDefault="002A7C6E" w:rsidP="002A7C6E">
      <w:pPr>
        <w:rPr>
          <w:kern w:val="28"/>
        </w:rPr>
      </w:pPr>
      <w:r>
        <w:rPr>
          <w:kern w:val="28"/>
        </w:rPr>
        <w:t>Alla lueteltu tarvittavat rokotukset:</w:t>
      </w:r>
    </w:p>
    <w:tbl>
      <w:tblPr>
        <w:tblpPr w:leftFromText="141" w:rightFromText="141" w:vertAnchor="text" w:tblpX="5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97"/>
      </w:tblGrid>
      <w:tr w:rsidR="002A7C6E" w:rsidRPr="00345099" w14:paraId="46E87830" w14:textId="77777777" w:rsidTr="00592D1E">
        <w:trPr>
          <w:trHeight w:val="416"/>
        </w:trPr>
        <w:tc>
          <w:tcPr>
            <w:tcW w:w="2338" w:type="dxa"/>
          </w:tcPr>
          <w:p w14:paraId="4D146B59" w14:textId="77777777" w:rsidR="002A7C6E" w:rsidRPr="00345099" w:rsidRDefault="002A7C6E" w:rsidP="00592D1E">
            <w:pPr>
              <w:rPr>
                <w:b/>
                <w:kern w:val="28"/>
              </w:rPr>
            </w:pPr>
            <w:r w:rsidRPr="005D6AD6">
              <w:rPr>
                <w:b/>
                <w:kern w:val="28"/>
                <w:sz w:val="24"/>
                <w:szCs w:val="24"/>
              </w:rPr>
              <w:t>Rokote</w:t>
            </w:r>
          </w:p>
        </w:tc>
        <w:tc>
          <w:tcPr>
            <w:tcW w:w="7797" w:type="dxa"/>
            <w:shd w:val="clear" w:color="auto" w:fill="auto"/>
          </w:tcPr>
          <w:p w14:paraId="2367244E" w14:textId="77777777" w:rsidR="002A7C6E" w:rsidRPr="00345099" w:rsidRDefault="002A7C6E" w:rsidP="00592D1E">
            <w:pPr>
              <w:rPr>
                <w:b/>
                <w:kern w:val="28"/>
              </w:rPr>
            </w:pPr>
            <w:r w:rsidRPr="00345099">
              <w:rPr>
                <w:b/>
                <w:kern w:val="28"/>
                <w:sz w:val="24"/>
              </w:rPr>
              <w:t>Rokotteen kohderyhmä</w:t>
            </w:r>
          </w:p>
        </w:tc>
      </w:tr>
      <w:tr w:rsidR="002A7C6E" w:rsidRPr="00345099" w14:paraId="7C761B39" w14:textId="77777777" w:rsidTr="00592D1E">
        <w:trPr>
          <w:trHeight w:val="645"/>
        </w:trPr>
        <w:tc>
          <w:tcPr>
            <w:tcW w:w="2338" w:type="dxa"/>
          </w:tcPr>
          <w:p w14:paraId="5F579796" w14:textId="77777777" w:rsidR="002A7C6E" w:rsidRPr="005D6AD6" w:rsidRDefault="002A7C6E" w:rsidP="00592D1E">
            <w:pPr>
              <w:spacing w:before="60"/>
              <w:rPr>
                <w:b/>
                <w:kern w:val="28"/>
                <w:sz w:val="24"/>
                <w:szCs w:val="24"/>
              </w:rPr>
            </w:pPr>
            <w:r w:rsidRPr="005D6AD6">
              <w:rPr>
                <w:b/>
                <w:kern w:val="28"/>
                <w:sz w:val="24"/>
                <w:szCs w:val="24"/>
              </w:rPr>
              <w:t xml:space="preserve">Boostrix </w:t>
            </w:r>
          </w:p>
          <w:p w14:paraId="3E5F40A4" w14:textId="77777777" w:rsidR="002A7C6E" w:rsidRPr="00596CB4" w:rsidRDefault="002A7C6E" w:rsidP="00592D1E">
            <w:pPr>
              <w:spacing w:before="60"/>
              <w:rPr>
                <w:bCs/>
                <w:kern w:val="28"/>
              </w:rPr>
            </w:pPr>
            <w:r w:rsidRPr="00596CB4">
              <w:rPr>
                <w:bCs/>
                <w:kern w:val="28"/>
              </w:rPr>
              <w:t>hinkuyskä,</w:t>
            </w:r>
            <w:r>
              <w:rPr>
                <w:bCs/>
                <w:kern w:val="28"/>
              </w:rPr>
              <w:t xml:space="preserve"> </w:t>
            </w:r>
            <w:r w:rsidRPr="00596CB4">
              <w:rPr>
                <w:bCs/>
                <w:kern w:val="28"/>
              </w:rPr>
              <w:t>jäykkäkouristus, kurkkumätä</w:t>
            </w:r>
          </w:p>
          <w:p w14:paraId="673FA3AD" w14:textId="77777777" w:rsidR="002A7C6E" w:rsidRPr="00A0724F" w:rsidRDefault="002A7C6E" w:rsidP="00592D1E">
            <w:pPr>
              <w:spacing w:before="60"/>
              <w:rPr>
                <w:b/>
                <w:kern w:val="28"/>
              </w:rPr>
            </w:pPr>
            <w:r>
              <w:rPr>
                <w:b/>
                <w:kern w:val="28"/>
              </w:rPr>
              <w:t>(dtap-rokote)</w:t>
            </w:r>
          </w:p>
        </w:tc>
        <w:tc>
          <w:tcPr>
            <w:tcW w:w="7797" w:type="dxa"/>
            <w:shd w:val="clear" w:color="auto" w:fill="auto"/>
          </w:tcPr>
          <w:p w14:paraId="0F77045C" w14:textId="77777777" w:rsidR="002A7C6E" w:rsidRPr="00345099" w:rsidRDefault="002A7C6E" w:rsidP="00592D1E">
            <w:pPr>
              <w:numPr>
                <w:ilvl w:val="0"/>
                <w:numId w:val="16"/>
              </w:numPr>
              <w:spacing w:before="60"/>
              <w:rPr>
                <w:kern w:val="28"/>
              </w:rPr>
            </w:pPr>
            <w:r w:rsidRPr="00345099">
              <w:rPr>
                <w:kern w:val="28"/>
              </w:rPr>
              <w:t>Yhteispäivystys, lasten klinikka ja alle 12 kuukauden ikäisiä hoitavat yksiköt</w:t>
            </w:r>
          </w:p>
          <w:p w14:paraId="63EEEF19" w14:textId="77777777" w:rsidR="002A7C6E" w:rsidRPr="00345099" w:rsidRDefault="002A7C6E" w:rsidP="00592D1E">
            <w:pPr>
              <w:numPr>
                <w:ilvl w:val="0"/>
                <w:numId w:val="16"/>
              </w:numPr>
              <w:spacing w:before="60"/>
              <w:rPr>
                <w:kern w:val="28"/>
              </w:rPr>
            </w:pPr>
            <w:r w:rsidRPr="00345099">
              <w:rPr>
                <w:kern w:val="28"/>
              </w:rPr>
              <w:t>Lapsipotilailta näytteitä ottava laboratoriohenkilöstö</w:t>
            </w:r>
          </w:p>
          <w:p w14:paraId="60577C54" w14:textId="77777777" w:rsidR="002A7C6E" w:rsidRDefault="002A7C6E" w:rsidP="00592D1E">
            <w:pPr>
              <w:numPr>
                <w:ilvl w:val="0"/>
                <w:numId w:val="16"/>
              </w:numPr>
              <w:spacing w:before="60"/>
              <w:rPr>
                <w:kern w:val="28"/>
              </w:rPr>
            </w:pPr>
            <w:r w:rsidRPr="00345099">
              <w:rPr>
                <w:kern w:val="28"/>
              </w:rPr>
              <w:t>Rokotuksen antama suoja hinkuyskää vastaan heikkenee noin 3-4 vuodessa, joten suoja tulisi tehostaa viimeistään viiden vuoden kuluttua.</w:t>
            </w:r>
          </w:p>
          <w:p w14:paraId="17499216" w14:textId="77777777" w:rsidR="002A7C6E" w:rsidRPr="00345099" w:rsidRDefault="002A7C6E" w:rsidP="00592D1E">
            <w:pPr>
              <w:numPr>
                <w:ilvl w:val="0"/>
                <w:numId w:val="16"/>
              </w:numPr>
              <w:spacing w:before="60"/>
              <w:rPr>
                <w:kern w:val="28"/>
              </w:rPr>
            </w:pPr>
            <w:r w:rsidRPr="00354011">
              <w:rPr>
                <w:color w:val="000000" w:themeColor="text1"/>
                <w:kern w:val="28"/>
              </w:rPr>
              <w:t>Kurkkumätä-tetanus (dt)- rokotteen ja dtap-rokotteen välillä tulee olla 2 vuoden väliaika. Tällaisessa tapauksessa työterveyshuolto antaa dtap-rokotteen kahden vuoden täytyttyä.</w:t>
            </w:r>
          </w:p>
        </w:tc>
      </w:tr>
      <w:tr w:rsidR="002A7C6E" w:rsidRPr="00345099" w14:paraId="371F1A34" w14:textId="77777777" w:rsidTr="00592D1E">
        <w:trPr>
          <w:trHeight w:val="645"/>
        </w:trPr>
        <w:tc>
          <w:tcPr>
            <w:tcW w:w="2338" w:type="dxa"/>
          </w:tcPr>
          <w:p w14:paraId="59FF539D" w14:textId="77777777" w:rsidR="002A7C6E" w:rsidRPr="005D6AD6" w:rsidRDefault="002A7C6E" w:rsidP="00592D1E">
            <w:pPr>
              <w:spacing w:before="60"/>
              <w:rPr>
                <w:b/>
                <w:kern w:val="28"/>
                <w:sz w:val="24"/>
                <w:szCs w:val="24"/>
              </w:rPr>
            </w:pPr>
            <w:r w:rsidRPr="005D6AD6">
              <w:rPr>
                <w:b/>
                <w:kern w:val="28"/>
                <w:sz w:val="24"/>
                <w:szCs w:val="24"/>
              </w:rPr>
              <w:t>MPR</w:t>
            </w:r>
          </w:p>
          <w:p w14:paraId="33379C41" w14:textId="77777777" w:rsidR="002A7C6E" w:rsidRPr="005D6AD6" w:rsidRDefault="002A7C6E" w:rsidP="00592D1E">
            <w:pPr>
              <w:spacing w:before="60"/>
              <w:rPr>
                <w:b/>
                <w:kern w:val="28"/>
                <w:sz w:val="24"/>
                <w:szCs w:val="24"/>
              </w:rPr>
            </w:pPr>
            <w:r w:rsidRPr="00596CB4">
              <w:rPr>
                <w:bCs/>
                <w:kern w:val="28"/>
              </w:rPr>
              <w:t>sikotauti, tuhkarokko, vihurirokko</w:t>
            </w:r>
          </w:p>
        </w:tc>
        <w:tc>
          <w:tcPr>
            <w:tcW w:w="7797" w:type="dxa"/>
            <w:shd w:val="clear" w:color="auto" w:fill="auto"/>
          </w:tcPr>
          <w:p w14:paraId="77724ADE" w14:textId="77777777" w:rsidR="002A7C6E" w:rsidRPr="00345099" w:rsidRDefault="002A7C6E" w:rsidP="00592D1E">
            <w:pPr>
              <w:numPr>
                <w:ilvl w:val="0"/>
                <w:numId w:val="15"/>
              </w:numPr>
              <w:spacing w:before="60"/>
              <w:rPr>
                <w:kern w:val="28"/>
              </w:rPr>
            </w:pPr>
            <w:r w:rsidRPr="00345099">
              <w:rPr>
                <w:kern w:val="28"/>
              </w:rPr>
              <w:t>Potilaiden hoitoon ja huoltoon osallistuva henkilöstö.</w:t>
            </w:r>
            <w:r>
              <w:rPr>
                <w:kern w:val="28"/>
              </w:rPr>
              <w:t xml:space="preserve"> Erillinen taulukko toimipaikoista, joissa suoja tarvitaan.</w:t>
            </w:r>
          </w:p>
          <w:p w14:paraId="76AF1E02" w14:textId="77777777" w:rsidR="002A7C6E" w:rsidRPr="00345099" w:rsidRDefault="002A7C6E" w:rsidP="00592D1E">
            <w:pPr>
              <w:numPr>
                <w:ilvl w:val="0"/>
                <w:numId w:val="16"/>
              </w:numPr>
              <w:spacing w:before="60"/>
              <w:rPr>
                <w:kern w:val="28"/>
              </w:rPr>
            </w:pPr>
            <w:r w:rsidRPr="00345099">
              <w:rPr>
                <w:kern w:val="28"/>
              </w:rPr>
              <w:t>Sairastettu tauti antaa riittävän suojan.</w:t>
            </w:r>
          </w:p>
        </w:tc>
      </w:tr>
      <w:tr w:rsidR="002A7C6E" w:rsidRPr="00345099" w14:paraId="4B015570" w14:textId="77777777" w:rsidTr="00592D1E">
        <w:trPr>
          <w:trHeight w:val="645"/>
        </w:trPr>
        <w:tc>
          <w:tcPr>
            <w:tcW w:w="2338" w:type="dxa"/>
          </w:tcPr>
          <w:p w14:paraId="3F3D10E3" w14:textId="77777777" w:rsidR="002A7C6E" w:rsidRPr="005D6AD6" w:rsidRDefault="002A7C6E" w:rsidP="00592D1E">
            <w:pPr>
              <w:spacing w:before="60"/>
              <w:rPr>
                <w:b/>
                <w:kern w:val="28"/>
                <w:sz w:val="24"/>
                <w:szCs w:val="24"/>
              </w:rPr>
            </w:pPr>
            <w:r w:rsidRPr="005D6AD6">
              <w:rPr>
                <w:b/>
                <w:kern w:val="28"/>
                <w:sz w:val="24"/>
                <w:szCs w:val="24"/>
              </w:rPr>
              <w:t>Vesirokkorokote</w:t>
            </w:r>
          </w:p>
        </w:tc>
        <w:tc>
          <w:tcPr>
            <w:tcW w:w="7797" w:type="dxa"/>
            <w:shd w:val="clear" w:color="auto" w:fill="auto"/>
          </w:tcPr>
          <w:p w14:paraId="24BD9FB2" w14:textId="77777777" w:rsidR="002A7C6E" w:rsidRPr="00C209CC" w:rsidRDefault="002A7C6E" w:rsidP="00592D1E">
            <w:pPr>
              <w:numPr>
                <w:ilvl w:val="0"/>
                <w:numId w:val="15"/>
              </w:numPr>
              <w:spacing w:before="60"/>
              <w:rPr>
                <w:kern w:val="28"/>
              </w:rPr>
            </w:pPr>
            <w:r w:rsidRPr="00345099">
              <w:rPr>
                <w:kern w:val="28"/>
              </w:rPr>
              <w:t>Potilaiden hoitoon ja huoltoon osallistuva henkilöstö</w:t>
            </w:r>
            <w:r>
              <w:rPr>
                <w:kern w:val="28"/>
              </w:rPr>
              <w:t>.  Erillinen</w:t>
            </w:r>
            <w:r w:rsidRPr="00C209CC">
              <w:rPr>
                <w:kern w:val="28"/>
              </w:rPr>
              <w:t xml:space="preserve"> taulukko toimipaikoista, joissa suoja tarvitaan.</w:t>
            </w:r>
          </w:p>
          <w:p w14:paraId="19A4313B" w14:textId="77777777" w:rsidR="002A7C6E" w:rsidRPr="00345099" w:rsidRDefault="002A7C6E" w:rsidP="00592D1E">
            <w:pPr>
              <w:numPr>
                <w:ilvl w:val="0"/>
                <w:numId w:val="15"/>
              </w:numPr>
              <w:spacing w:before="60"/>
              <w:rPr>
                <w:kern w:val="28"/>
              </w:rPr>
            </w:pPr>
            <w:r w:rsidRPr="00345099">
              <w:rPr>
                <w:kern w:val="28"/>
              </w:rPr>
              <w:t>Sairastettu tauti antaa riittävän suojan.</w:t>
            </w:r>
          </w:p>
        </w:tc>
      </w:tr>
      <w:tr w:rsidR="002A7C6E" w:rsidRPr="00345099" w14:paraId="5E58D3CC" w14:textId="77777777" w:rsidTr="00592D1E">
        <w:trPr>
          <w:trHeight w:val="645"/>
        </w:trPr>
        <w:tc>
          <w:tcPr>
            <w:tcW w:w="2338" w:type="dxa"/>
          </w:tcPr>
          <w:p w14:paraId="0D377B96" w14:textId="77777777" w:rsidR="002A7C6E" w:rsidRPr="005D6AD6" w:rsidRDefault="002A7C6E" w:rsidP="00592D1E">
            <w:pPr>
              <w:spacing w:before="60"/>
              <w:rPr>
                <w:b/>
                <w:kern w:val="28"/>
                <w:sz w:val="24"/>
                <w:szCs w:val="24"/>
              </w:rPr>
            </w:pPr>
            <w:r w:rsidRPr="005D6AD6">
              <w:rPr>
                <w:b/>
                <w:kern w:val="28"/>
                <w:sz w:val="24"/>
                <w:szCs w:val="24"/>
              </w:rPr>
              <w:t xml:space="preserve">Hepatiitti B </w:t>
            </w:r>
          </w:p>
          <w:p w14:paraId="248CF16D" w14:textId="77777777" w:rsidR="002A7C6E" w:rsidRPr="00345099" w:rsidRDefault="002A7C6E" w:rsidP="00592D1E">
            <w:pPr>
              <w:spacing w:before="60"/>
              <w:rPr>
                <w:b/>
                <w:kern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4E16A476" w14:textId="77777777" w:rsidR="002A7C6E" w:rsidRPr="00345099" w:rsidRDefault="002A7C6E" w:rsidP="00592D1E">
            <w:pPr>
              <w:numPr>
                <w:ilvl w:val="0"/>
                <w:numId w:val="19"/>
              </w:numPr>
              <w:spacing w:before="60"/>
              <w:rPr>
                <w:kern w:val="28"/>
              </w:rPr>
            </w:pPr>
            <w:r w:rsidRPr="00345099">
              <w:rPr>
                <w:kern w:val="28"/>
              </w:rPr>
              <w:t>Suositus: hoitohenkilökunta ja lääkärit</w:t>
            </w:r>
          </w:p>
          <w:p w14:paraId="55B00FBE" w14:textId="77777777" w:rsidR="002A7C6E" w:rsidRPr="008E2110" w:rsidRDefault="002A7C6E" w:rsidP="00592D1E">
            <w:pPr>
              <w:numPr>
                <w:ilvl w:val="0"/>
                <w:numId w:val="19"/>
              </w:numPr>
              <w:spacing w:before="60"/>
              <w:rPr>
                <w:kern w:val="28"/>
              </w:rPr>
            </w:pPr>
            <w:r w:rsidRPr="00345099">
              <w:rPr>
                <w:kern w:val="28"/>
              </w:rPr>
              <w:t>Riskinarvion perusteella myös muut ammattiryhmät: esim. sairaalahuoltajat, välinehuoltajat, Tahkokankaan kaikki työntekijät, kuljetuskeskuksen henkilökunta sekä lähetit</w:t>
            </w:r>
          </w:p>
        </w:tc>
      </w:tr>
      <w:tr w:rsidR="002A7C6E" w:rsidRPr="00345099" w14:paraId="5F1706A1" w14:textId="77777777" w:rsidTr="00592D1E">
        <w:trPr>
          <w:trHeight w:val="645"/>
        </w:trPr>
        <w:tc>
          <w:tcPr>
            <w:tcW w:w="2338" w:type="dxa"/>
          </w:tcPr>
          <w:p w14:paraId="10C228E8" w14:textId="77777777" w:rsidR="002A7C6E" w:rsidRPr="00596CB4" w:rsidRDefault="002A7C6E" w:rsidP="00592D1E">
            <w:pPr>
              <w:spacing w:before="60"/>
              <w:rPr>
                <w:bCs/>
                <w:kern w:val="28"/>
              </w:rPr>
            </w:pPr>
            <w:r w:rsidRPr="005D6AD6">
              <w:rPr>
                <w:b/>
                <w:kern w:val="28"/>
                <w:sz w:val="24"/>
                <w:szCs w:val="24"/>
              </w:rPr>
              <w:t>Polio</w:t>
            </w:r>
          </w:p>
        </w:tc>
        <w:tc>
          <w:tcPr>
            <w:tcW w:w="7797" w:type="dxa"/>
            <w:shd w:val="clear" w:color="auto" w:fill="auto"/>
          </w:tcPr>
          <w:p w14:paraId="03A80010" w14:textId="77777777" w:rsidR="002A7C6E" w:rsidRPr="008E2110" w:rsidRDefault="002A7C6E" w:rsidP="00592D1E">
            <w:pPr>
              <w:numPr>
                <w:ilvl w:val="0"/>
                <w:numId w:val="15"/>
              </w:numPr>
              <w:spacing w:before="60"/>
              <w:rPr>
                <w:kern w:val="28"/>
              </w:rPr>
            </w:pPr>
            <w:r w:rsidRPr="00345099">
              <w:rPr>
                <w:kern w:val="28"/>
              </w:rPr>
              <w:t>Riskimaihin lähtevä ja saapuva henkilökunta/opiskelijat (ks. THL:n luettelo</w:t>
            </w:r>
            <w:r>
              <w:rPr>
                <w:kern w:val="28"/>
              </w:rPr>
              <w:t xml:space="preserve"> riskimaista</w:t>
            </w:r>
            <w:r w:rsidRPr="00345099">
              <w:rPr>
                <w:kern w:val="28"/>
              </w:rPr>
              <w:t>).</w:t>
            </w:r>
          </w:p>
        </w:tc>
      </w:tr>
    </w:tbl>
    <w:p w14:paraId="11663DC3" w14:textId="77777777" w:rsidR="002A7C6E" w:rsidRDefault="002A7C6E" w:rsidP="002A7C6E">
      <w:pPr>
        <w:rPr>
          <w:kern w:val="28"/>
        </w:rPr>
      </w:pPr>
    </w:p>
    <w:p w14:paraId="1A5C0B34" w14:textId="77777777" w:rsidR="002A7C6E" w:rsidRDefault="002A7C6E" w:rsidP="002A7C6E"/>
    <w:p w14:paraId="5826878E" w14:textId="77777777" w:rsidR="002A7C6E" w:rsidRPr="009207C4" w:rsidRDefault="002A7C6E" w:rsidP="002A7C6E">
      <w:pPr>
        <w:pStyle w:val="Otsikko1"/>
      </w:pPr>
      <w:r w:rsidRPr="009207C4">
        <w:t xml:space="preserve">Suojan tarve </w:t>
      </w:r>
      <w:bookmarkStart w:id="0" w:name="_GoBack"/>
      <w:r w:rsidRPr="009207C4">
        <w:t xml:space="preserve">eri </w:t>
      </w:r>
      <w:bookmarkEnd w:id="0"/>
      <w:r w:rsidRPr="009207C4">
        <w:t xml:space="preserve">terveydenhuollon toimipisteessä tartuntatautilain </w:t>
      </w:r>
      <w:r w:rsidRPr="009207C4">
        <w:rPr>
          <w:iCs/>
        </w:rPr>
        <w:t xml:space="preserve">48§ </w:t>
      </w:r>
      <w:r w:rsidRPr="009207C4">
        <w:t>mukaan.</w:t>
      </w:r>
    </w:p>
    <w:tbl>
      <w:tblPr>
        <w:tblStyle w:val="Normaalivarjostus1-korostus1"/>
        <w:tblW w:w="0" w:type="auto"/>
        <w:tblLayout w:type="fixed"/>
        <w:tblLook w:val="04A0" w:firstRow="1" w:lastRow="0" w:firstColumn="1" w:lastColumn="0" w:noHBand="0" w:noVBand="1"/>
      </w:tblPr>
      <w:tblGrid>
        <w:gridCol w:w="4394"/>
        <w:gridCol w:w="1559"/>
        <w:gridCol w:w="1701"/>
        <w:gridCol w:w="1701"/>
      </w:tblGrid>
      <w:tr w:rsidR="002A7C6E" w:rsidRPr="00C209CC" w14:paraId="4746984E" w14:textId="77777777" w:rsidTr="00592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592B3F3B" w14:textId="77777777" w:rsidR="002A7C6E" w:rsidRPr="00C209CC" w:rsidRDefault="002A7C6E" w:rsidP="00592D1E">
            <w:pPr>
              <w:spacing w:line="276" w:lineRule="auto"/>
              <w:rPr>
                <w:b w:val="0"/>
              </w:rPr>
            </w:pPr>
            <w:r w:rsidRPr="009207C4">
              <w:rPr>
                <w:sz w:val="24"/>
                <w:szCs w:val="20"/>
              </w:rPr>
              <w:t>Erikoissairaanhoito ja perusterveydenhuolto</w:t>
            </w:r>
          </w:p>
        </w:tc>
        <w:tc>
          <w:tcPr>
            <w:tcW w:w="1559" w:type="dxa"/>
          </w:tcPr>
          <w:p w14:paraId="6B25A2CE" w14:textId="77777777" w:rsidR="002A7C6E" w:rsidRPr="00C209CC" w:rsidRDefault="002A7C6E" w:rsidP="00592D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09CC">
              <w:t>Tuhkarokko</w:t>
            </w:r>
          </w:p>
        </w:tc>
        <w:tc>
          <w:tcPr>
            <w:tcW w:w="1701" w:type="dxa"/>
          </w:tcPr>
          <w:p w14:paraId="1DE3BA04" w14:textId="77777777" w:rsidR="002A7C6E" w:rsidRPr="00C209CC" w:rsidRDefault="002A7C6E" w:rsidP="00592D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09CC">
              <w:t>Vesirokko</w:t>
            </w:r>
          </w:p>
        </w:tc>
        <w:tc>
          <w:tcPr>
            <w:tcW w:w="1701" w:type="dxa"/>
          </w:tcPr>
          <w:p w14:paraId="4463E4A0" w14:textId="77777777" w:rsidR="002A7C6E" w:rsidRPr="00C209CC" w:rsidRDefault="002A7C6E" w:rsidP="00592D1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09CC">
              <w:t>Hinkuyskä</w:t>
            </w:r>
          </w:p>
        </w:tc>
      </w:tr>
      <w:tr w:rsidR="002A7C6E" w:rsidRPr="00C209CC" w14:paraId="25943F29" w14:textId="77777777" w:rsidTr="0059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7A4DBB6E" w14:textId="77777777" w:rsidR="002A7C6E" w:rsidRDefault="002A7C6E" w:rsidP="00592D1E">
            <w:pPr>
              <w:spacing w:line="276" w:lineRule="auto"/>
              <w:outlineLvl w:val="0"/>
            </w:pPr>
            <w:r w:rsidRPr="00C209CC">
              <w:t>Aikuisten sairaalaosastot</w:t>
            </w:r>
          </w:p>
          <w:p w14:paraId="131C55A9" w14:textId="77777777" w:rsidR="002A7C6E" w:rsidRPr="00C209CC" w:rsidRDefault="002A7C6E" w:rsidP="00592D1E">
            <w:pPr>
              <w:spacing w:line="276" w:lineRule="auto"/>
              <w:outlineLvl w:val="0"/>
            </w:pPr>
          </w:p>
        </w:tc>
        <w:tc>
          <w:tcPr>
            <w:tcW w:w="1559" w:type="dxa"/>
          </w:tcPr>
          <w:p w14:paraId="410F010C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77A7FC3A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0284393B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CC">
              <w:t>-</w:t>
            </w:r>
          </w:p>
        </w:tc>
      </w:tr>
      <w:tr w:rsidR="002A7C6E" w:rsidRPr="00C209CC" w14:paraId="3B760366" w14:textId="77777777" w:rsidTr="00592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4347E09D" w14:textId="77777777" w:rsidR="002A7C6E" w:rsidRPr="00C209CC" w:rsidRDefault="002A7C6E" w:rsidP="00592D1E">
            <w:pPr>
              <w:spacing w:line="276" w:lineRule="auto"/>
              <w:outlineLvl w:val="0"/>
            </w:pPr>
            <w:r w:rsidRPr="00C209CC">
              <w:t>Lasten- ja vastasyntyneiden osastot, synnytysosastot, vierihoito-osastot, äitiys- ja lastenneuvolat</w:t>
            </w:r>
          </w:p>
        </w:tc>
        <w:tc>
          <w:tcPr>
            <w:tcW w:w="1559" w:type="dxa"/>
          </w:tcPr>
          <w:p w14:paraId="3780B3EA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F82D96B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39DBCDAA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06DCCE6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4F5A5ABC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857CD90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CC">
              <w:t>x</w:t>
            </w:r>
          </w:p>
        </w:tc>
      </w:tr>
      <w:tr w:rsidR="002A7C6E" w:rsidRPr="00C209CC" w14:paraId="32F8455C" w14:textId="77777777" w:rsidTr="0059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396D4416" w14:textId="77777777" w:rsidR="002A7C6E" w:rsidRPr="00C209CC" w:rsidRDefault="002A7C6E" w:rsidP="00592D1E">
            <w:pPr>
              <w:spacing w:line="276" w:lineRule="auto"/>
              <w:outlineLvl w:val="0"/>
            </w:pPr>
            <w:r w:rsidRPr="00C209CC">
              <w:t>Päivystys ja ensihoito</w:t>
            </w:r>
          </w:p>
        </w:tc>
        <w:tc>
          <w:tcPr>
            <w:tcW w:w="1559" w:type="dxa"/>
          </w:tcPr>
          <w:p w14:paraId="2FD9C647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509853CE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7ED3E0A5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209CC">
              <w:rPr>
                <w:i/>
              </w:rPr>
              <w:t>1)</w:t>
            </w:r>
          </w:p>
          <w:p w14:paraId="215E1FD7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C6E" w:rsidRPr="00C209CC" w14:paraId="674223F4" w14:textId="77777777" w:rsidTr="00592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7989B47C" w14:textId="77777777" w:rsidR="002A7C6E" w:rsidRPr="00C209CC" w:rsidRDefault="002A7C6E" w:rsidP="00592D1E">
            <w:pPr>
              <w:spacing w:line="276" w:lineRule="auto"/>
              <w:outlineLvl w:val="0"/>
            </w:pPr>
            <w:r w:rsidRPr="00C209CC">
              <w:t>Aikuisten ajanvarausvastaanotot</w:t>
            </w:r>
          </w:p>
          <w:p w14:paraId="32DDDFA0" w14:textId="77777777" w:rsidR="002A7C6E" w:rsidRPr="00C209CC" w:rsidRDefault="002A7C6E" w:rsidP="00592D1E">
            <w:pPr>
              <w:spacing w:line="276" w:lineRule="auto"/>
              <w:outlineLvl w:val="0"/>
            </w:pPr>
          </w:p>
        </w:tc>
        <w:tc>
          <w:tcPr>
            <w:tcW w:w="1559" w:type="dxa"/>
          </w:tcPr>
          <w:p w14:paraId="04D8CA3B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0BD2E964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35505E65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CC">
              <w:t>-</w:t>
            </w:r>
          </w:p>
        </w:tc>
      </w:tr>
      <w:tr w:rsidR="002A7C6E" w:rsidRPr="00C209CC" w14:paraId="70892A75" w14:textId="77777777" w:rsidTr="0059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6F6A2A9E" w14:textId="77777777" w:rsidR="002A7C6E" w:rsidRPr="00C209CC" w:rsidRDefault="002A7C6E" w:rsidP="00592D1E">
            <w:pPr>
              <w:spacing w:line="276" w:lineRule="auto"/>
              <w:outlineLvl w:val="0"/>
            </w:pPr>
            <w:r w:rsidRPr="00C209CC">
              <w:t>Lasten ajanvarausvastaanotot</w:t>
            </w:r>
          </w:p>
        </w:tc>
        <w:tc>
          <w:tcPr>
            <w:tcW w:w="1559" w:type="dxa"/>
          </w:tcPr>
          <w:p w14:paraId="56F1ED94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1A341C1D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5C2733BD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CC">
              <w:t>x</w:t>
            </w:r>
          </w:p>
          <w:p w14:paraId="66F8C422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C6E" w:rsidRPr="00C209CC" w14:paraId="69F43334" w14:textId="77777777" w:rsidTr="00592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592ED01A" w14:textId="77777777" w:rsidR="002A7C6E" w:rsidRDefault="002A7C6E" w:rsidP="00592D1E">
            <w:pPr>
              <w:spacing w:line="276" w:lineRule="auto"/>
              <w:outlineLvl w:val="0"/>
            </w:pPr>
            <w:r w:rsidRPr="00C209CC">
              <w:t>Laboratorion näytteenotto</w:t>
            </w:r>
          </w:p>
          <w:p w14:paraId="73F24A30" w14:textId="77777777" w:rsidR="002A7C6E" w:rsidRPr="00C209CC" w:rsidRDefault="002A7C6E" w:rsidP="00592D1E">
            <w:pPr>
              <w:spacing w:line="276" w:lineRule="auto"/>
              <w:outlineLvl w:val="0"/>
            </w:pPr>
          </w:p>
        </w:tc>
        <w:tc>
          <w:tcPr>
            <w:tcW w:w="1559" w:type="dxa"/>
          </w:tcPr>
          <w:p w14:paraId="3114FDFD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0D6091A1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4CBF823D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C209CC">
              <w:rPr>
                <w:i/>
              </w:rPr>
              <w:t>1)</w:t>
            </w:r>
          </w:p>
        </w:tc>
      </w:tr>
      <w:tr w:rsidR="002A7C6E" w:rsidRPr="00C209CC" w14:paraId="440312FE" w14:textId="77777777" w:rsidTr="0059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585D31F3" w14:textId="77777777" w:rsidR="002A7C6E" w:rsidRPr="00C209CC" w:rsidRDefault="002A7C6E" w:rsidP="00592D1E">
            <w:pPr>
              <w:spacing w:line="276" w:lineRule="auto"/>
              <w:outlineLvl w:val="0"/>
            </w:pPr>
            <w:r w:rsidRPr="00C209CC">
              <w:t>Fysioterapia, toimintaterapia, kuvantaminen</w:t>
            </w:r>
          </w:p>
        </w:tc>
        <w:tc>
          <w:tcPr>
            <w:tcW w:w="1559" w:type="dxa"/>
          </w:tcPr>
          <w:p w14:paraId="0A520BE0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089E46A0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3B082F15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209CC">
              <w:rPr>
                <w:i/>
              </w:rPr>
              <w:t>1)</w:t>
            </w:r>
          </w:p>
        </w:tc>
      </w:tr>
      <w:tr w:rsidR="002A7C6E" w:rsidRPr="00C209CC" w14:paraId="650AA282" w14:textId="77777777" w:rsidTr="00592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44FC765C" w14:textId="77777777" w:rsidR="002A7C6E" w:rsidRDefault="002A7C6E" w:rsidP="00592D1E">
            <w:pPr>
              <w:spacing w:line="276" w:lineRule="auto"/>
              <w:outlineLvl w:val="0"/>
            </w:pPr>
            <w:r w:rsidRPr="00C209CC">
              <w:t>Sairaalan sosiaalityö</w:t>
            </w:r>
          </w:p>
          <w:p w14:paraId="24558A54" w14:textId="77777777" w:rsidR="002A7C6E" w:rsidRPr="00C209CC" w:rsidRDefault="002A7C6E" w:rsidP="00592D1E">
            <w:pPr>
              <w:spacing w:line="276" w:lineRule="auto"/>
              <w:outlineLvl w:val="0"/>
            </w:pPr>
          </w:p>
        </w:tc>
        <w:tc>
          <w:tcPr>
            <w:tcW w:w="1559" w:type="dxa"/>
          </w:tcPr>
          <w:p w14:paraId="00A8895E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5CAA8E40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16200273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CC">
              <w:t>-</w:t>
            </w:r>
          </w:p>
        </w:tc>
      </w:tr>
      <w:tr w:rsidR="002A7C6E" w:rsidRPr="00C209CC" w14:paraId="28DBD1B2" w14:textId="77777777" w:rsidTr="00592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64093FEC" w14:textId="77777777" w:rsidR="002A7C6E" w:rsidRPr="00C209CC" w:rsidRDefault="002A7C6E" w:rsidP="00592D1E">
            <w:pPr>
              <w:spacing w:line="276" w:lineRule="auto"/>
              <w:outlineLvl w:val="0"/>
            </w:pPr>
            <w:r w:rsidRPr="00C209CC">
              <w:t>Operatiivinen toiminta</w:t>
            </w:r>
          </w:p>
        </w:tc>
        <w:tc>
          <w:tcPr>
            <w:tcW w:w="1559" w:type="dxa"/>
          </w:tcPr>
          <w:p w14:paraId="51E633C0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075C1FA0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7435EC8D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209CC">
              <w:rPr>
                <w:i/>
              </w:rPr>
              <w:t>1)</w:t>
            </w:r>
          </w:p>
          <w:p w14:paraId="53C0DC9A" w14:textId="77777777" w:rsidR="002A7C6E" w:rsidRPr="00C209CC" w:rsidRDefault="002A7C6E" w:rsidP="00592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7C6E" w:rsidRPr="00C209CC" w14:paraId="2EED6C11" w14:textId="77777777" w:rsidTr="00592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14:paraId="140853A9" w14:textId="77777777" w:rsidR="002A7C6E" w:rsidRPr="00C209CC" w:rsidRDefault="002A7C6E" w:rsidP="00592D1E">
            <w:pPr>
              <w:spacing w:line="276" w:lineRule="auto"/>
              <w:outlineLvl w:val="0"/>
            </w:pPr>
            <w:r w:rsidRPr="00C209CC">
              <w:t>Kehitysvammahuolto</w:t>
            </w:r>
          </w:p>
          <w:p w14:paraId="1E7E4480" w14:textId="77777777" w:rsidR="002A7C6E" w:rsidRPr="00C209CC" w:rsidRDefault="002A7C6E" w:rsidP="00592D1E">
            <w:pPr>
              <w:spacing w:line="276" w:lineRule="auto"/>
              <w:outlineLvl w:val="0"/>
            </w:pPr>
          </w:p>
        </w:tc>
        <w:tc>
          <w:tcPr>
            <w:tcW w:w="1559" w:type="dxa"/>
          </w:tcPr>
          <w:p w14:paraId="6D16AEA0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1A361EF2" w14:textId="77777777" w:rsidR="002A7C6E" w:rsidRPr="00C209CC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9CC">
              <w:t>x</w:t>
            </w:r>
          </w:p>
        </w:tc>
        <w:tc>
          <w:tcPr>
            <w:tcW w:w="1701" w:type="dxa"/>
          </w:tcPr>
          <w:p w14:paraId="294DF645" w14:textId="77777777" w:rsidR="002A7C6E" w:rsidRPr="007F671D" w:rsidRDefault="002A7C6E" w:rsidP="00592D1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7F671D">
              <w:rPr>
                <w:i/>
              </w:rPr>
              <w:t>1)</w:t>
            </w:r>
          </w:p>
        </w:tc>
      </w:tr>
    </w:tbl>
    <w:p w14:paraId="65578816" w14:textId="77777777" w:rsidR="002A7C6E" w:rsidRDefault="002A7C6E" w:rsidP="002A7C6E">
      <w:pPr>
        <w:spacing w:line="312" w:lineRule="exact"/>
        <w:ind w:left="284" w:right="643"/>
        <w:rPr>
          <w:rFonts w:ascii="Calibri" w:hAnsi="Calibri" w:cs="Calibri"/>
          <w:i/>
          <w:color w:val="000000"/>
          <w:sz w:val="20"/>
          <w:szCs w:val="20"/>
        </w:rPr>
      </w:pPr>
      <w:r w:rsidRPr="00292A85">
        <w:rPr>
          <w:rFonts w:ascii="Calibri" w:hAnsi="Calibri" w:cs="Calibri"/>
          <w:i/>
          <w:color w:val="000000"/>
          <w:sz w:val="20"/>
          <w:szCs w:val="20"/>
        </w:rPr>
        <w:t>1</w:t>
      </w:r>
      <w:r w:rsidRPr="00292A85">
        <w:rPr>
          <w:rFonts w:ascii="Calibri" w:hAnsi="Calibri" w:cs="Calibri"/>
          <w:i/>
          <w:color w:val="000000"/>
          <w:spacing w:val="-2"/>
          <w:sz w:val="20"/>
          <w:szCs w:val="20"/>
        </w:rPr>
        <w:t>)</w:t>
      </w:r>
      <w:r w:rsidRPr="00292A85">
        <w:rPr>
          <w:rFonts w:ascii="Arial" w:hAnsi="Arial" w:cs="Arial"/>
          <w:i/>
          <w:color w:val="000000"/>
          <w:spacing w:val="121"/>
          <w:sz w:val="20"/>
          <w:szCs w:val="20"/>
        </w:rPr>
        <w:t xml:space="preserve"> </w:t>
      </w:r>
      <w:r w:rsidRPr="00292A85">
        <w:rPr>
          <w:rFonts w:ascii="Calibri" w:hAnsi="Calibri" w:cs="Calibri"/>
          <w:i/>
          <w:color w:val="000000"/>
          <w:sz w:val="20"/>
          <w:szCs w:val="20"/>
        </w:rPr>
        <w:t>Hinkuyskä</w:t>
      </w:r>
      <w:r w:rsidRPr="00292A85">
        <w:rPr>
          <w:rFonts w:ascii="Calibri" w:hAnsi="Calibri" w:cs="Calibri"/>
          <w:i/>
          <w:color w:val="000000"/>
          <w:spacing w:val="-2"/>
          <w:sz w:val="20"/>
          <w:szCs w:val="20"/>
        </w:rPr>
        <w:t>r</w:t>
      </w:r>
      <w:r w:rsidRPr="00292A85">
        <w:rPr>
          <w:rFonts w:ascii="Calibri" w:hAnsi="Calibri" w:cs="Calibri"/>
          <w:i/>
          <w:color w:val="000000"/>
          <w:sz w:val="20"/>
          <w:szCs w:val="20"/>
        </w:rPr>
        <w:t>okotus</w:t>
      </w:r>
      <w:r w:rsidRPr="00292A85">
        <w:rPr>
          <w:rFonts w:ascii="Calibri" w:hAnsi="Calibri" w:cs="Calibri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i/>
          <w:color w:val="000000"/>
          <w:sz w:val="20"/>
          <w:szCs w:val="20"/>
        </w:rPr>
        <w:t>on tarpeen niille, jotka työskentelevät alle 1-vuotiaita jatkuvasti hoitavissa toimipaikoissa.</w:t>
      </w:r>
    </w:p>
    <w:p w14:paraId="6A0CB1DF" w14:textId="77777777" w:rsidR="002A7C6E" w:rsidRDefault="002A7C6E" w:rsidP="002A7C6E">
      <w:pPr>
        <w:rPr>
          <w:b/>
          <w:bCs/>
          <w:color w:val="000000" w:themeColor="text1"/>
          <w:sz w:val="24"/>
          <w:szCs w:val="24"/>
        </w:rPr>
      </w:pPr>
    </w:p>
    <w:p w14:paraId="041097D9" w14:textId="77777777" w:rsidR="002A7C6E" w:rsidRDefault="002A7C6E" w:rsidP="002A7C6E">
      <w:pPr>
        <w:rPr>
          <w:kern w:val="28"/>
        </w:rPr>
      </w:pPr>
    </w:p>
    <w:p w14:paraId="0B9E1F86" w14:textId="77777777" w:rsidR="002A7C6E" w:rsidRDefault="002A7C6E" w:rsidP="002A7C6E">
      <w:pPr>
        <w:rPr>
          <w:kern w:val="28"/>
        </w:rPr>
      </w:pPr>
      <w:r w:rsidRPr="007D4390">
        <w:rPr>
          <w:kern w:val="28"/>
        </w:rPr>
        <w:t xml:space="preserve">Työnantajan järjestämä työterveyshuolto antaa </w:t>
      </w:r>
      <w:r w:rsidRPr="004F5843">
        <w:rPr>
          <w:kern w:val="28"/>
        </w:rPr>
        <w:t xml:space="preserve">työtehtävien edellyttämät rokotukset. </w:t>
      </w:r>
      <w:r w:rsidRPr="007D4390">
        <w:rPr>
          <w:color w:val="000000" w:themeColor="text1"/>
          <w:kern w:val="28"/>
        </w:rPr>
        <w:t>Rokotukset voi ottaa myös</w:t>
      </w:r>
      <w:r w:rsidRPr="00354011">
        <w:rPr>
          <w:color w:val="000000" w:themeColor="text1"/>
          <w:kern w:val="28"/>
        </w:rPr>
        <w:t xml:space="preserve"> perusterveydenhuollossa. Opiskelijoiden rokotuksista huolehtii opiskelu</w:t>
      </w:r>
      <w:r>
        <w:rPr>
          <w:kern w:val="28"/>
        </w:rPr>
        <w:t>terveydenhuolto.</w:t>
      </w:r>
    </w:p>
    <w:p w14:paraId="4C2C1A4A" w14:textId="77777777" w:rsidR="002A7C6E" w:rsidRDefault="002A7C6E" w:rsidP="002A7C6E">
      <w:pPr>
        <w:rPr>
          <w:kern w:val="28"/>
        </w:rPr>
      </w:pPr>
    </w:p>
    <w:p w14:paraId="52F97514" w14:textId="63A23136" w:rsidR="002A7C6E" w:rsidRDefault="002A7C6E" w:rsidP="002A7C6E">
      <w:pPr>
        <w:rPr>
          <w:color w:val="000000" w:themeColor="text1"/>
          <w:kern w:val="28"/>
        </w:rPr>
      </w:pPr>
      <w:r w:rsidRPr="00354011">
        <w:rPr>
          <w:color w:val="000000" w:themeColor="text1"/>
          <w:kern w:val="28"/>
        </w:rPr>
        <w:t xml:space="preserve">Työntekijän tulee huolehtia, että hänellä on </w:t>
      </w:r>
      <w:r>
        <w:rPr>
          <w:color w:val="000000" w:themeColor="text1"/>
          <w:kern w:val="28"/>
        </w:rPr>
        <w:t>tämän ohjeen mukainen</w:t>
      </w:r>
      <w:r w:rsidRPr="00354011">
        <w:rPr>
          <w:color w:val="000000" w:themeColor="text1"/>
          <w:kern w:val="28"/>
        </w:rPr>
        <w:t xml:space="preserve"> sairastetun taudin / rokotteen antama suoja. </w:t>
      </w:r>
      <w:r>
        <w:rPr>
          <w:color w:val="000000" w:themeColor="text1"/>
          <w:kern w:val="28"/>
        </w:rPr>
        <w:t>Rokotussuojasta riittää suullinen ilmoitus työnantajalle</w:t>
      </w:r>
      <w:r w:rsidR="00BD1D99">
        <w:rPr>
          <w:color w:val="000000" w:themeColor="text1"/>
          <w:kern w:val="28"/>
        </w:rPr>
        <w:t>, paitsi koronarokotuksista tulee toimittaa todistus</w:t>
      </w:r>
      <w:r>
        <w:rPr>
          <w:color w:val="000000" w:themeColor="text1"/>
          <w:kern w:val="28"/>
        </w:rPr>
        <w:t>.</w:t>
      </w:r>
    </w:p>
    <w:p w14:paraId="470D6532" w14:textId="77777777" w:rsidR="002A7C6E" w:rsidRDefault="002A7C6E" w:rsidP="002A7C6E">
      <w:pPr>
        <w:rPr>
          <w:color w:val="000000" w:themeColor="text1"/>
          <w:kern w:val="28"/>
        </w:rPr>
      </w:pPr>
      <w:r w:rsidRPr="00354011">
        <w:rPr>
          <w:color w:val="000000" w:themeColor="text1"/>
          <w:kern w:val="28"/>
        </w:rPr>
        <w:t xml:space="preserve"> </w:t>
      </w:r>
    </w:p>
    <w:p w14:paraId="67EFFC57" w14:textId="77777777" w:rsidR="002A7C6E" w:rsidRPr="007D4390" w:rsidRDefault="002A7C6E" w:rsidP="002A7C6E">
      <w:pPr>
        <w:rPr>
          <w:rFonts w:cs="Arial"/>
          <w:color w:val="000000" w:themeColor="text1"/>
        </w:rPr>
      </w:pPr>
      <w:r w:rsidRPr="00354011">
        <w:rPr>
          <w:color w:val="000000" w:themeColor="text1"/>
          <w:kern w:val="28"/>
        </w:rPr>
        <w:t>Mikäli työntekijän rokotesuoja on epäselvä tai työntekijä kertoo</w:t>
      </w:r>
      <w:r>
        <w:rPr>
          <w:color w:val="000000" w:themeColor="text1"/>
          <w:kern w:val="28"/>
        </w:rPr>
        <w:t xml:space="preserve">, </w:t>
      </w:r>
      <w:r w:rsidRPr="00354011">
        <w:rPr>
          <w:color w:val="000000" w:themeColor="text1"/>
          <w:kern w:val="28"/>
        </w:rPr>
        <w:t>että hänellä ei ole tarvittavaa rokotesuojaa, ja mikäli yksikössä on hoidossa tartuntatautien</w:t>
      </w:r>
      <w:r w:rsidRPr="00354011">
        <w:rPr>
          <w:rFonts w:ascii="Source Sans Pro" w:hAnsi="Source Sans Pro" w:cs="Arial"/>
          <w:color w:val="000000" w:themeColor="text1"/>
        </w:rPr>
        <w:t xml:space="preserve"> </w:t>
      </w:r>
      <w:r w:rsidRPr="00354011">
        <w:rPr>
          <w:rFonts w:cs="Arial"/>
          <w:color w:val="000000" w:themeColor="text1"/>
        </w:rPr>
        <w:t>vakaville seurauksille alttiita potilaita</w:t>
      </w:r>
      <w:r w:rsidRPr="00354011">
        <w:rPr>
          <w:color w:val="000000" w:themeColor="text1"/>
          <w:kern w:val="28"/>
        </w:rPr>
        <w:t>, voi työskentelypisteen siirto vastaaviin tehtäviin muuhun yksikköön tulla kyseeseen.</w:t>
      </w:r>
    </w:p>
    <w:p w14:paraId="675CE227" w14:textId="13B1B720" w:rsidR="002A7C6E" w:rsidRDefault="002A7C6E" w:rsidP="002A7C6E">
      <w:pPr>
        <w:rPr>
          <w:color w:val="000000" w:themeColor="text1"/>
          <w:kern w:val="28"/>
        </w:rPr>
      </w:pPr>
      <w:r w:rsidRPr="00354011">
        <w:rPr>
          <w:color w:val="000000" w:themeColor="text1"/>
          <w:kern w:val="28"/>
        </w:rPr>
        <w:t xml:space="preserve">Yksikkö voi olla tarvittaessa yhteydessä Infektioiden torjuntayksikön infektiolääkäriin tartuntatautilaissa mainitun toimintayksikkökohtaisen riskiarvion tekemiseksi. </w:t>
      </w:r>
    </w:p>
    <w:p w14:paraId="444DA738" w14:textId="77777777" w:rsidR="00BD1D99" w:rsidRDefault="00BD1D99" w:rsidP="002A7C6E">
      <w:pPr>
        <w:rPr>
          <w:color w:val="000000" w:themeColor="text1"/>
          <w:kern w:val="28"/>
        </w:rPr>
      </w:pPr>
    </w:p>
    <w:p w14:paraId="715CDBBD" w14:textId="1F380CBE" w:rsidR="002A7C6E" w:rsidRDefault="002A7C6E" w:rsidP="002A7C6E">
      <w:pPr>
        <w:rPr>
          <w:rStyle w:val="Hyperlinkki"/>
          <w:bCs/>
          <w:color w:val="000000" w:themeColor="text1"/>
          <w:kern w:val="28"/>
        </w:rPr>
      </w:pPr>
      <w:r w:rsidRPr="00354011">
        <w:rPr>
          <w:color w:val="000000" w:themeColor="text1"/>
          <w:kern w:val="28"/>
        </w:rPr>
        <w:t xml:space="preserve">Opiskelijan tulee itse selvittää harjoitteluyksikössä tarvittava rokotesuoja ja huolehdittava tarvittaessa rokotesuojan täydentäminen opiskelijaterveydenhuollossa. Opiskelijan tulee ilmoittaa opetuskoordinaattorille, mikäli hänellä ei ole yllämainittua sairastetun taudin/rokotteen antamaa suojaa. Opetuskoordinaattori ottaa tarvittaessa yhteyttä harjoitteluyksikön osastonhoitajaan/-lääkäriin tartuntatautilaissa mainitun toimintayksikkökohtaisen riskiarvion tekemiseksi. </w:t>
      </w:r>
      <w:r w:rsidRPr="00354011">
        <w:rPr>
          <w:bCs/>
          <w:color w:val="000000" w:themeColor="text1"/>
          <w:kern w:val="28"/>
        </w:rPr>
        <w:t xml:space="preserve">Työnantajalla ei ole velvollisuutta ottaa opiskelijaa harjoittelujaksolle, mikäli rokotesuojaa ei ole tai rokotesuoja on epäselvä </w:t>
      </w:r>
      <w:hyperlink r:id="rId13" w:history="1">
        <w:r w:rsidRPr="00354011">
          <w:rPr>
            <w:rStyle w:val="Hyperlinkki"/>
            <w:bCs/>
            <w:color w:val="000000" w:themeColor="text1"/>
            <w:kern w:val="28"/>
          </w:rPr>
          <w:t>(THL:n ohje).</w:t>
        </w:r>
      </w:hyperlink>
    </w:p>
    <w:p w14:paraId="1266DF3E" w14:textId="77777777" w:rsidR="002A7C6E" w:rsidRDefault="002A7C6E" w:rsidP="002A7C6E">
      <w:pPr>
        <w:rPr>
          <w:b/>
          <w:bCs/>
          <w:color w:val="000000" w:themeColor="text1"/>
          <w:sz w:val="24"/>
          <w:szCs w:val="24"/>
        </w:rPr>
      </w:pPr>
    </w:p>
    <w:p w14:paraId="0F8F117D" w14:textId="77777777" w:rsidR="002A7C6E" w:rsidRDefault="002A7C6E" w:rsidP="002A7C6E">
      <w:pPr>
        <w:rPr>
          <w:b/>
          <w:bCs/>
          <w:color w:val="000000" w:themeColor="text1"/>
          <w:sz w:val="24"/>
          <w:szCs w:val="24"/>
        </w:rPr>
      </w:pPr>
    </w:p>
    <w:p w14:paraId="7E9E9237" w14:textId="77777777" w:rsidR="002A7C6E" w:rsidRPr="00EA379A" w:rsidRDefault="002A7C6E" w:rsidP="002A7C6E">
      <w:pPr>
        <w:rPr>
          <w:b/>
          <w:bCs/>
          <w:color w:val="000000" w:themeColor="text1"/>
          <w:sz w:val="24"/>
          <w:szCs w:val="24"/>
        </w:rPr>
      </w:pPr>
      <w:r w:rsidRPr="00EA379A">
        <w:rPr>
          <w:b/>
          <w:bCs/>
          <w:color w:val="000000" w:themeColor="text1"/>
          <w:sz w:val="24"/>
          <w:szCs w:val="24"/>
        </w:rPr>
        <w:t>Influenssarokote</w:t>
      </w:r>
    </w:p>
    <w:p w14:paraId="245C55D2" w14:textId="77777777" w:rsidR="002A7C6E" w:rsidRPr="00DE7D70" w:rsidRDefault="002A7C6E" w:rsidP="002A7C6E">
      <w:pPr>
        <w:rPr>
          <w:color w:val="000000" w:themeColor="text1"/>
        </w:rPr>
      </w:pPr>
      <w:r w:rsidRPr="00DE7D70">
        <w:rPr>
          <w:iCs/>
        </w:rPr>
        <w:t xml:space="preserve">Tartuntatautilain 48§ </w:t>
      </w:r>
      <w:r>
        <w:rPr>
          <w:iCs/>
        </w:rPr>
        <w:t>mukaisesti työntekijä huolehtii</w:t>
      </w:r>
      <w:r w:rsidRPr="00DE7D70">
        <w:rPr>
          <w:iCs/>
        </w:rPr>
        <w:t xml:space="preserve"> rokotuksen antamas</w:t>
      </w:r>
      <w:r>
        <w:rPr>
          <w:iCs/>
        </w:rPr>
        <w:t>ta suojasta influenssaa vastaan</w:t>
      </w:r>
      <w:r w:rsidRPr="00DE7D70">
        <w:rPr>
          <w:color w:val="000000" w:themeColor="text1"/>
        </w:rPr>
        <w:t xml:space="preserve"> vuosittain </w:t>
      </w:r>
      <w:r w:rsidRPr="00A06112">
        <w:rPr>
          <w:color w:val="000000" w:themeColor="text1"/>
        </w:rPr>
        <w:t>influenssakauden aikana.</w:t>
      </w:r>
      <w:r w:rsidRPr="00DE7D70">
        <w:rPr>
          <w:color w:val="000000" w:themeColor="text1"/>
        </w:rPr>
        <w:t xml:space="preserve"> Influenssarokotuskattavuutta seurataan yksiköittäin ePiikki-sovelluksella</w:t>
      </w:r>
      <w:r w:rsidRPr="00EA379A">
        <w:rPr>
          <w:color w:val="000000" w:themeColor="text1"/>
        </w:rPr>
        <w:t>.</w:t>
      </w:r>
    </w:p>
    <w:p w14:paraId="05552D4A" w14:textId="77777777" w:rsidR="002A7C6E" w:rsidRDefault="002A7C6E" w:rsidP="002A7C6E">
      <w:pPr>
        <w:rPr>
          <w:i/>
          <w:iCs/>
        </w:rPr>
      </w:pPr>
    </w:p>
    <w:p w14:paraId="2FB714C0" w14:textId="7F7E07CC" w:rsidR="002A7C6E" w:rsidRDefault="002A7C6E" w:rsidP="002A7C6E">
      <w:pPr>
        <w:rPr>
          <w:iCs/>
        </w:rPr>
      </w:pPr>
      <w:r w:rsidRPr="00B41C2A">
        <w:rPr>
          <w:iCs/>
        </w:rPr>
        <w:t>Henkilöstön kausi-influenssarokotuksista tiedotetaan erikseen.</w:t>
      </w:r>
    </w:p>
    <w:p w14:paraId="20FE1DD7" w14:textId="5C649EEE" w:rsidR="00EA4F32" w:rsidRDefault="00EA4F32" w:rsidP="002A7C6E">
      <w:pPr>
        <w:rPr>
          <w:iCs/>
        </w:rPr>
      </w:pPr>
    </w:p>
    <w:p w14:paraId="1B31FC96" w14:textId="288A4288" w:rsidR="00EA4F32" w:rsidRPr="00EA4F32" w:rsidRDefault="00EA4F32" w:rsidP="002A7C6E">
      <w:pPr>
        <w:rPr>
          <w:b/>
          <w:iCs/>
        </w:rPr>
      </w:pPr>
      <w:r w:rsidRPr="00EA4F32">
        <w:rPr>
          <w:b/>
          <w:iCs/>
        </w:rPr>
        <w:t>Koronarokote</w:t>
      </w:r>
    </w:p>
    <w:p w14:paraId="5B272C8D" w14:textId="7E7B4EB2" w:rsidR="00EA4F32" w:rsidRPr="00B41C2A" w:rsidRDefault="00EA4F32" w:rsidP="002A7C6E">
      <w:pPr>
        <w:rPr>
          <w:iCs/>
        </w:rPr>
      </w:pPr>
      <w:r>
        <w:rPr>
          <w:iCs/>
        </w:rPr>
        <w:t xml:space="preserve">Tartuntatautilain pykälän 48§ mukaisesti työntekijä huolehtii rokotuksen antamasta suojasta koronaa vastaan. Linkki ohjeeseen: </w:t>
      </w:r>
      <w:hyperlink r:id="rId14" w:history="1">
        <w:r w:rsidRPr="00EA4F32">
          <w:rPr>
            <w:rStyle w:val="Hyperlinkki"/>
            <w:iCs/>
          </w:rPr>
          <w:t>Henkilökunnan rokotesuoja - Tartuntatautilain soveltaminen Pohjois-Pohjanmaan sairaanhoitopiirissä</w:t>
        </w:r>
      </w:hyperlink>
      <w:r>
        <w:rPr>
          <w:iCs/>
        </w:rPr>
        <w:t>.</w:t>
      </w:r>
    </w:p>
    <w:p w14:paraId="1DA3CB51" w14:textId="77777777" w:rsidR="002A7C6E" w:rsidRPr="00B41C2A" w:rsidRDefault="002A7C6E" w:rsidP="002A7C6E">
      <w:pPr>
        <w:rPr>
          <w:iCs/>
        </w:rPr>
      </w:pPr>
    </w:p>
    <w:p w14:paraId="4A13B4DB" w14:textId="77777777" w:rsidR="002A7C6E" w:rsidRPr="008A3BBB" w:rsidRDefault="002A7C6E" w:rsidP="002A7C6E">
      <w:pPr>
        <w:pStyle w:val="Otsikko1"/>
        <w:rPr>
          <w:sz w:val="24"/>
          <w:szCs w:val="21"/>
        </w:rPr>
      </w:pPr>
      <w:r w:rsidRPr="008A3BBB">
        <w:rPr>
          <w:sz w:val="24"/>
          <w:szCs w:val="21"/>
        </w:rPr>
        <w:t xml:space="preserve">2. </w:t>
      </w:r>
      <w:r>
        <w:rPr>
          <w:sz w:val="24"/>
          <w:szCs w:val="21"/>
        </w:rPr>
        <w:t>Muut n</w:t>
      </w:r>
      <w:r w:rsidRPr="008A3BBB">
        <w:rPr>
          <w:sz w:val="24"/>
          <w:szCs w:val="21"/>
        </w:rPr>
        <w:t>äytteet ja tutkimukset:</w:t>
      </w:r>
    </w:p>
    <w:p w14:paraId="710E23DA" w14:textId="77777777" w:rsidR="002A7C6E" w:rsidRPr="00CB221C" w:rsidRDefault="002A7C6E" w:rsidP="002A7C6E">
      <w:pPr>
        <w:numPr>
          <w:ilvl w:val="0"/>
          <w:numId w:val="25"/>
        </w:numPr>
        <w:ind w:left="851" w:hanging="284"/>
        <w:rPr>
          <w:kern w:val="28"/>
        </w:rPr>
      </w:pPr>
      <w:r w:rsidRPr="00345099">
        <w:rPr>
          <w:b/>
          <w:kern w:val="28"/>
        </w:rPr>
        <w:t>F-BaktNhO (8633)</w:t>
      </w:r>
      <w:r w:rsidRPr="00345099">
        <w:rPr>
          <w:kern w:val="28"/>
        </w:rPr>
        <w:t xml:space="preserve"> oireisilta ravintohuollon työntekijöiltä.</w:t>
      </w:r>
    </w:p>
    <w:p w14:paraId="46824A6C" w14:textId="77777777" w:rsidR="002A7C6E" w:rsidRDefault="002A7C6E" w:rsidP="002A7C6E">
      <w:pPr>
        <w:numPr>
          <w:ilvl w:val="0"/>
          <w:numId w:val="25"/>
        </w:numPr>
        <w:ind w:left="851" w:hanging="284"/>
        <w:rPr>
          <w:b/>
          <w:kern w:val="28"/>
        </w:rPr>
      </w:pPr>
      <w:r w:rsidRPr="00345099">
        <w:rPr>
          <w:b/>
          <w:kern w:val="28"/>
        </w:rPr>
        <w:t xml:space="preserve">Moniresistenttien mikrobien näytteitä ei tarvitse ottaa. </w:t>
      </w:r>
    </w:p>
    <w:p w14:paraId="0F6DDE30" w14:textId="77777777" w:rsidR="002A7C6E" w:rsidRPr="004208F2" w:rsidRDefault="002A7C6E" w:rsidP="002A7C6E">
      <w:pPr>
        <w:ind w:left="1440"/>
        <w:rPr>
          <w:b/>
          <w:kern w:val="28"/>
        </w:rPr>
      </w:pPr>
    </w:p>
    <w:p w14:paraId="04F19FD2" w14:textId="77777777" w:rsidR="002A7C6E" w:rsidRPr="008A3BBB" w:rsidRDefault="002A7C6E" w:rsidP="002A7C6E">
      <w:pPr>
        <w:pStyle w:val="Otsikko1"/>
        <w:rPr>
          <w:sz w:val="24"/>
          <w:szCs w:val="21"/>
        </w:rPr>
      </w:pPr>
      <w:r w:rsidRPr="008A3BBB">
        <w:rPr>
          <w:sz w:val="24"/>
          <w:szCs w:val="21"/>
        </w:rPr>
        <w:t xml:space="preserve">3. Tuberkuloosiselvitys </w:t>
      </w:r>
    </w:p>
    <w:p w14:paraId="448D0099" w14:textId="77777777" w:rsidR="002A7C6E" w:rsidRPr="00345099" w:rsidRDefault="002A7C6E" w:rsidP="002A7C6E">
      <w:pPr>
        <w:rPr>
          <w:b/>
          <w:kern w:val="28"/>
        </w:rPr>
      </w:pPr>
      <w:r w:rsidRPr="00345099">
        <w:rPr>
          <w:b/>
          <w:kern w:val="28"/>
        </w:rPr>
        <w:t>tehdään työterveys/opiskelijaterveydenhuollossa, mikäli työntekijä/opiskelija</w:t>
      </w:r>
    </w:p>
    <w:p w14:paraId="705CC818" w14:textId="77777777" w:rsidR="002A7C6E" w:rsidRPr="00345099" w:rsidRDefault="002A7C6E" w:rsidP="002A7C6E">
      <w:pPr>
        <w:numPr>
          <w:ilvl w:val="0"/>
          <w:numId w:val="25"/>
        </w:numPr>
        <w:ind w:left="851" w:hanging="284"/>
        <w:rPr>
          <w:kern w:val="28"/>
        </w:rPr>
      </w:pPr>
      <w:r>
        <w:rPr>
          <w:kern w:val="28"/>
        </w:rPr>
        <w:t>o</w:t>
      </w:r>
      <w:r w:rsidRPr="00345099">
        <w:rPr>
          <w:kern w:val="28"/>
        </w:rPr>
        <w:t>n syntynyt maassa, jossa tuberkuloosin ilmaantuvuus on erittäin korkea (ks. THL:n maaluettelo)</w:t>
      </w:r>
      <w:r>
        <w:rPr>
          <w:kern w:val="28"/>
        </w:rPr>
        <w:t>.</w:t>
      </w:r>
    </w:p>
    <w:p w14:paraId="32752ABE" w14:textId="77777777" w:rsidR="002A7C6E" w:rsidRPr="00345099" w:rsidRDefault="002A7C6E" w:rsidP="002A7C6E">
      <w:pPr>
        <w:numPr>
          <w:ilvl w:val="0"/>
          <w:numId w:val="25"/>
        </w:numPr>
        <w:ind w:left="851" w:hanging="284"/>
        <w:rPr>
          <w:kern w:val="28"/>
        </w:rPr>
      </w:pPr>
      <w:r>
        <w:rPr>
          <w:kern w:val="28"/>
        </w:rPr>
        <w:t>o</w:t>
      </w:r>
      <w:r w:rsidRPr="00345099">
        <w:rPr>
          <w:kern w:val="28"/>
        </w:rPr>
        <w:t>n oleskellut vähintään 12 kk tai työskennelleet terveydenhuollossa vähintään 3 kk maassa, jossa tuberkuloosin ilmaantuvuus on erittäin korkea</w:t>
      </w:r>
      <w:r>
        <w:rPr>
          <w:kern w:val="28"/>
        </w:rPr>
        <w:t>.</w:t>
      </w:r>
    </w:p>
    <w:p w14:paraId="53F595C3" w14:textId="77777777" w:rsidR="002A7C6E" w:rsidRPr="00345099" w:rsidRDefault="002A7C6E" w:rsidP="002A7C6E">
      <w:pPr>
        <w:numPr>
          <w:ilvl w:val="0"/>
          <w:numId w:val="25"/>
        </w:numPr>
        <w:ind w:left="851" w:hanging="284"/>
        <w:rPr>
          <w:kern w:val="28"/>
        </w:rPr>
      </w:pPr>
      <w:r>
        <w:rPr>
          <w:kern w:val="28"/>
        </w:rPr>
        <w:t>o</w:t>
      </w:r>
      <w:r w:rsidRPr="00345099">
        <w:rPr>
          <w:kern w:val="28"/>
        </w:rPr>
        <w:t>n hoitanut missä tahansa maassa tartuttavaa tuberkuloosipotilasta ilman hengityssuojainta</w:t>
      </w:r>
      <w:r>
        <w:rPr>
          <w:kern w:val="28"/>
        </w:rPr>
        <w:t>.</w:t>
      </w:r>
    </w:p>
    <w:p w14:paraId="0718A793" w14:textId="171B6086" w:rsidR="008C2276" w:rsidRPr="002A7C6E" w:rsidRDefault="002A7C6E" w:rsidP="002A7C6E">
      <w:pPr>
        <w:numPr>
          <w:ilvl w:val="0"/>
          <w:numId w:val="25"/>
        </w:numPr>
        <w:ind w:left="851" w:hanging="284"/>
        <w:rPr>
          <w:kern w:val="28"/>
        </w:rPr>
      </w:pPr>
      <w:r>
        <w:rPr>
          <w:kern w:val="28"/>
        </w:rPr>
        <w:t>on o</w:t>
      </w:r>
      <w:r w:rsidRPr="00345099">
        <w:rPr>
          <w:kern w:val="28"/>
        </w:rPr>
        <w:t>llut lähikontaktissa tartuttavaan keuhkotuberkuloosipotilaaseen</w:t>
      </w:r>
    </w:p>
    <w:sectPr w:rsidR="008C2276" w:rsidRPr="002A7C6E" w:rsidSect="007A3649">
      <w:headerReference w:type="default" r:id="rId15"/>
      <w:footerReference w:type="default" r:id="rId16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8A798" w14:textId="77777777" w:rsidR="006950D9" w:rsidRDefault="006950D9">
      <w:r>
        <w:separator/>
      </w:r>
    </w:p>
  </w:endnote>
  <w:endnote w:type="continuationSeparator" w:id="0">
    <w:p w14:paraId="0718A799" w14:textId="77777777" w:rsidR="006950D9" w:rsidRDefault="0069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A7A0" w14:textId="77777777" w:rsidR="00ED0926" w:rsidRPr="008C2276" w:rsidRDefault="00ED0926" w:rsidP="008C2276">
    <w:pPr>
      <w:tabs>
        <w:tab w:val="left" w:pos="4536"/>
        <w:tab w:val="left" w:pos="4678"/>
        <w:tab w:val="right" w:pos="9356"/>
      </w:tabs>
      <w:rPr>
        <w:sz w:val="16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0718A7A8" wp14:editId="0718A7A9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0718A7A1" w14:textId="77777777" w:rsidR="00ED0926" w:rsidRPr="005F7243" w:rsidRDefault="00ED0926" w:rsidP="00A05626">
    <w:pPr>
      <w:tabs>
        <w:tab w:val="left" w:pos="3119"/>
        <w:tab w:val="left" w:pos="3544"/>
        <w:tab w:val="right" w:pos="9356"/>
      </w:tabs>
      <w:rPr>
        <w:sz w:val="16"/>
        <w:szCs w:val="16"/>
      </w:rPr>
    </w:pPr>
    <w:r w:rsidRPr="005F7243">
      <w:rPr>
        <w:sz w:val="16"/>
        <w:szCs w:val="16"/>
      </w:rPr>
      <w:tab/>
    </w:r>
    <w:bookmarkStart w:id="16" w:name="PuhNro"/>
    <w:r w:rsidRPr="005F7243">
      <w:rPr>
        <w:sz w:val="16"/>
        <w:szCs w:val="16"/>
      </w:rPr>
      <w:t>Puh. 08 315 2011</w:t>
    </w:r>
    <w:r w:rsidRPr="005F7243">
      <w:rPr>
        <w:sz w:val="16"/>
        <w:szCs w:val="16"/>
      </w:rPr>
      <w:tab/>
    </w:r>
    <w:bookmarkStart w:id="17" w:name="Tekijä"/>
    <w:bookmarkEnd w:id="16"/>
  </w:p>
  <w:bookmarkEnd w:id="17"/>
  <w:p w14:paraId="0718A7A2" w14:textId="77777777" w:rsidR="00ED0926" w:rsidRPr="005F7243" w:rsidRDefault="00ED0926" w:rsidP="00A05626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r w:rsidRPr="005F7243">
      <w:rPr>
        <w:sz w:val="16"/>
        <w:szCs w:val="16"/>
      </w:rPr>
      <w:tab/>
    </w:r>
    <w:bookmarkStart w:id="18" w:name="FaxNro"/>
    <w:r w:rsidRPr="005F7243">
      <w:rPr>
        <w:sz w:val="16"/>
        <w:szCs w:val="16"/>
      </w:rPr>
      <w:t xml:space="preserve">www.ppshp.fi </w:t>
    </w:r>
    <w:r w:rsidRPr="005F7243">
      <w:rPr>
        <w:sz w:val="16"/>
        <w:szCs w:val="16"/>
      </w:rPr>
      <w:tab/>
    </w:r>
    <w:bookmarkEnd w:id="18"/>
    <w:r w:rsidRPr="005F7243">
      <w:rPr>
        <w:sz w:val="16"/>
        <w:szCs w:val="16"/>
      </w:rPr>
      <w:tab/>
    </w:r>
  </w:p>
  <w:p w14:paraId="0718A7A3" w14:textId="77777777" w:rsidR="00ED0926" w:rsidRPr="009F43C2" w:rsidRDefault="00ED0926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</w:instrText>
    </w:r>
    <w:r>
      <w:rPr>
        <w:sz w:val="16"/>
        <w:szCs w:val="16"/>
      </w:rPr>
      <w:fldChar w:fldCharType="separate"/>
    </w:r>
    <w:r w:rsidR="00F73C31">
      <w:rPr>
        <w:noProof/>
        <w:sz w:val="16"/>
        <w:szCs w:val="16"/>
      </w:rPr>
      <w:t>Tarvittavat rokotukset, näytteet ja tutkimukset PPSHPn työntekijöille ja harjoitteluun tuleville.docx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A796" w14:textId="77777777" w:rsidR="006950D9" w:rsidRDefault="006950D9">
      <w:r>
        <w:separator/>
      </w:r>
    </w:p>
  </w:footnote>
  <w:footnote w:type="continuationSeparator" w:id="0">
    <w:p w14:paraId="0718A797" w14:textId="77777777" w:rsidR="006950D9" w:rsidRDefault="0069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A79A" w14:textId="552D0CAC" w:rsidR="00ED0926" w:rsidRPr="005F7243" w:rsidRDefault="00941BFE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0718A7A4" wp14:editId="0718A7A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07925" cy="469393"/>
          <wp:effectExtent l="0" t="0" r="0" b="6985"/>
          <wp:wrapTopAndBottom/>
          <wp:docPr id="2" name="Kuv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5" cy="46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926"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18A7A6" wp14:editId="0718A7A7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8A7AA" w14:textId="77777777" w:rsidR="00ED0926" w:rsidRDefault="00ED0926" w:rsidP="00ED61C9">
                          <w:bookmarkStart w:id="1" w:name="Laitos1"/>
                          <w:r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8A7A6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0718A7AA" w14:textId="77777777" w:rsidR="00ED0926" w:rsidRDefault="00ED0926" w:rsidP="00ED61C9">
                    <w:bookmarkStart w:id="2" w:name="Laitos1"/>
                    <w:r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="00ED0926" w:rsidRPr="005F7243">
      <w:rPr>
        <w:sz w:val="18"/>
        <w:szCs w:val="18"/>
      </w:rPr>
      <w:tab/>
    </w:r>
    <w:bookmarkStart w:id="3" w:name="AsiakirjanNimi"/>
    <w:r w:rsidR="00ED0926" w:rsidRPr="005F7243">
      <w:rPr>
        <w:sz w:val="18"/>
        <w:szCs w:val="18"/>
      </w:rPr>
      <w:tab/>
    </w:r>
    <w:bookmarkStart w:id="4" w:name="Asiakirjanversio"/>
    <w:bookmarkEnd w:id="3"/>
    <w:r w:rsidR="00ED0926">
      <w:rPr>
        <w:sz w:val="18"/>
        <w:szCs w:val="18"/>
      </w:rPr>
      <w:tab/>
    </w:r>
    <w:bookmarkStart w:id="5" w:name="sivunroJaLkm"/>
    <w:bookmarkEnd w:id="4"/>
    <w:r w:rsidR="00ED0926" w:rsidRPr="005F7243">
      <w:rPr>
        <w:sz w:val="18"/>
        <w:szCs w:val="18"/>
      </w:rPr>
      <w:fldChar w:fldCharType="begin"/>
    </w:r>
    <w:r w:rsidR="00ED0926" w:rsidRPr="005F7243">
      <w:rPr>
        <w:sz w:val="18"/>
        <w:szCs w:val="18"/>
      </w:rPr>
      <w:instrText xml:space="preserve"> PAGE  \* LOWER </w:instrText>
    </w:r>
    <w:r w:rsidR="00ED0926" w:rsidRPr="005F7243">
      <w:rPr>
        <w:sz w:val="18"/>
        <w:szCs w:val="18"/>
      </w:rPr>
      <w:fldChar w:fldCharType="separate"/>
    </w:r>
    <w:r w:rsidR="00B6100F">
      <w:rPr>
        <w:noProof/>
        <w:sz w:val="18"/>
        <w:szCs w:val="18"/>
      </w:rPr>
      <w:t>1</w:t>
    </w:r>
    <w:r w:rsidR="00ED0926" w:rsidRPr="005F7243">
      <w:rPr>
        <w:sz w:val="18"/>
        <w:szCs w:val="18"/>
      </w:rPr>
      <w:fldChar w:fldCharType="end"/>
    </w:r>
    <w:r w:rsidR="00ED0926" w:rsidRPr="005F7243">
      <w:rPr>
        <w:sz w:val="18"/>
        <w:szCs w:val="18"/>
      </w:rPr>
      <w:t xml:space="preserve"> (</w:t>
    </w:r>
    <w:r w:rsidR="00ED0926" w:rsidRPr="005F7243">
      <w:rPr>
        <w:sz w:val="18"/>
        <w:szCs w:val="18"/>
      </w:rPr>
      <w:fldChar w:fldCharType="begin"/>
    </w:r>
    <w:r w:rsidR="00ED0926" w:rsidRPr="005F7243">
      <w:rPr>
        <w:sz w:val="18"/>
        <w:szCs w:val="18"/>
      </w:rPr>
      <w:instrText xml:space="preserve"> NUMPAGES  \* LOWER </w:instrText>
    </w:r>
    <w:r w:rsidR="00ED0926" w:rsidRPr="005F7243">
      <w:rPr>
        <w:sz w:val="18"/>
        <w:szCs w:val="18"/>
      </w:rPr>
      <w:fldChar w:fldCharType="separate"/>
    </w:r>
    <w:r w:rsidR="00B6100F">
      <w:rPr>
        <w:noProof/>
        <w:sz w:val="18"/>
        <w:szCs w:val="18"/>
      </w:rPr>
      <w:t>1</w:t>
    </w:r>
    <w:r w:rsidR="00ED0926" w:rsidRPr="005F7243">
      <w:rPr>
        <w:noProof/>
        <w:sz w:val="18"/>
        <w:szCs w:val="18"/>
      </w:rPr>
      <w:fldChar w:fldCharType="end"/>
    </w:r>
    <w:r w:rsidR="00ED0926" w:rsidRPr="005F7243">
      <w:rPr>
        <w:sz w:val="18"/>
        <w:szCs w:val="18"/>
      </w:rPr>
      <w:t>)</w:t>
    </w:r>
  </w:p>
  <w:p w14:paraId="0718A79B" w14:textId="77777777" w:rsidR="00ED0926" w:rsidRPr="00941BFE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b/>
        <w:sz w:val="18"/>
        <w:szCs w:val="18"/>
      </w:rPr>
    </w:pPr>
    <w:bookmarkStart w:id="6" w:name="Laitos2"/>
    <w:bookmarkEnd w:id="5"/>
    <w:r w:rsidRPr="005F7243">
      <w:rPr>
        <w:sz w:val="18"/>
        <w:szCs w:val="18"/>
      </w:rPr>
      <w:tab/>
    </w:r>
    <w:bookmarkStart w:id="7" w:name="AsiakirjanNimi2"/>
    <w:bookmarkEnd w:id="6"/>
    <w:r w:rsidRPr="00941BFE">
      <w:rPr>
        <w:b/>
        <w:sz w:val="18"/>
        <w:szCs w:val="18"/>
      </w:rPr>
      <w:tab/>
    </w:r>
    <w:bookmarkStart w:id="8" w:name="LiiteNro"/>
    <w:bookmarkEnd w:id="7"/>
  </w:p>
  <w:bookmarkEnd w:id="8"/>
  <w:p w14:paraId="0718A79C" w14:textId="77777777"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9" w:name="yksikkö"/>
    <w:bookmarkStart w:id="10" w:name="AsiakirjanNimi3"/>
    <w:bookmarkEnd w:id="9"/>
    <w:r w:rsidRPr="005F7243">
      <w:rPr>
        <w:sz w:val="18"/>
        <w:szCs w:val="18"/>
      </w:rPr>
      <w:tab/>
    </w:r>
    <w:bookmarkStart w:id="11" w:name="Asiatunnus"/>
    <w:bookmarkEnd w:id="10"/>
  </w:p>
  <w:p w14:paraId="0718A79D" w14:textId="3D0E888D" w:rsidR="00ED0926" w:rsidRPr="005F7243" w:rsidRDefault="00D62ACF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2" w:name="Yksikkö2"/>
    <w:bookmarkStart w:id="13" w:name="Yksikkö3"/>
    <w:bookmarkEnd w:id="11"/>
    <w:r>
      <w:rPr>
        <w:sz w:val="18"/>
        <w:szCs w:val="18"/>
      </w:rPr>
      <w:t>Konsernipalvelut</w:t>
    </w:r>
    <w:r w:rsidR="00ED0926" w:rsidRPr="005F7243">
      <w:rPr>
        <w:sz w:val="18"/>
        <w:szCs w:val="18"/>
      </w:rPr>
      <w:tab/>
    </w:r>
    <w:bookmarkStart w:id="14" w:name="LuontiPvm"/>
    <w:bookmarkEnd w:id="12"/>
    <w:bookmarkEnd w:id="13"/>
    <w:r w:rsidR="00EA4F32">
      <w:rPr>
        <w:sz w:val="18"/>
        <w:szCs w:val="18"/>
      </w:rPr>
      <w:t>3.2.2022</w:t>
    </w:r>
    <w:r w:rsidR="00ED0926" w:rsidRPr="005F7243">
      <w:rPr>
        <w:sz w:val="18"/>
        <w:szCs w:val="18"/>
      </w:rPr>
      <w:tab/>
    </w:r>
    <w:bookmarkStart w:id="15" w:name="Julkisuus"/>
    <w:bookmarkEnd w:id="14"/>
  </w:p>
  <w:bookmarkEnd w:id="15"/>
  <w:p w14:paraId="0718A79E" w14:textId="77777777" w:rsidR="00ED0926" w:rsidRPr="005F7243" w:rsidRDefault="00ED0926" w:rsidP="008A64FF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0718A79F" w14:textId="77777777" w:rsidR="00ED0926" w:rsidRDefault="00ED0926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417A51"/>
    <w:multiLevelType w:val="hybridMultilevel"/>
    <w:tmpl w:val="9B1ACD88"/>
    <w:lvl w:ilvl="0" w:tplc="4AD07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54400"/>
    <w:multiLevelType w:val="hybridMultilevel"/>
    <w:tmpl w:val="08061952"/>
    <w:lvl w:ilvl="0" w:tplc="BD6ED2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85231"/>
    <w:multiLevelType w:val="hybridMultilevel"/>
    <w:tmpl w:val="E586E274"/>
    <w:lvl w:ilvl="0" w:tplc="4AD07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038A7"/>
    <w:multiLevelType w:val="hybridMultilevel"/>
    <w:tmpl w:val="55227E9E"/>
    <w:lvl w:ilvl="0" w:tplc="4A3AE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21BD7"/>
    <w:multiLevelType w:val="hybridMultilevel"/>
    <w:tmpl w:val="8A66F436"/>
    <w:lvl w:ilvl="0" w:tplc="BD6ED2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CD3E48"/>
    <w:multiLevelType w:val="hybridMultilevel"/>
    <w:tmpl w:val="313C58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EE2557"/>
    <w:multiLevelType w:val="hybridMultilevel"/>
    <w:tmpl w:val="E3AAB0DE"/>
    <w:lvl w:ilvl="0" w:tplc="51965E7A"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50956"/>
    <w:multiLevelType w:val="hybridMultilevel"/>
    <w:tmpl w:val="9EFE1004"/>
    <w:lvl w:ilvl="0" w:tplc="4A3AE214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475357C"/>
    <w:multiLevelType w:val="hybridMultilevel"/>
    <w:tmpl w:val="0FC0A552"/>
    <w:lvl w:ilvl="0" w:tplc="BD6ED2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E53DBC"/>
    <w:multiLevelType w:val="hybridMultilevel"/>
    <w:tmpl w:val="2A7C6596"/>
    <w:lvl w:ilvl="0" w:tplc="4A3AE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3059E0"/>
    <w:multiLevelType w:val="hybridMultilevel"/>
    <w:tmpl w:val="702A6E44"/>
    <w:lvl w:ilvl="0" w:tplc="BD6ED2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C11681"/>
    <w:multiLevelType w:val="hybridMultilevel"/>
    <w:tmpl w:val="FBC8C296"/>
    <w:lvl w:ilvl="0" w:tplc="4A3AE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7F3552"/>
    <w:multiLevelType w:val="hybridMultilevel"/>
    <w:tmpl w:val="9A648030"/>
    <w:lvl w:ilvl="0" w:tplc="BD6ED2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F85142"/>
    <w:multiLevelType w:val="hybridMultilevel"/>
    <w:tmpl w:val="0E2C09E6"/>
    <w:lvl w:ilvl="0" w:tplc="4A3AE214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700E1570"/>
    <w:multiLevelType w:val="hybridMultilevel"/>
    <w:tmpl w:val="275A2CBA"/>
    <w:lvl w:ilvl="0" w:tplc="BD6ED2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1"/>
  </w:num>
  <w:num w:numId="6">
    <w:abstractNumId w:val="15"/>
  </w:num>
  <w:num w:numId="7">
    <w:abstractNumId w:val="8"/>
  </w:num>
  <w:num w:numId="8">
    <w:abstractNumId w:val="28"/>
  </w:num>
  <w:num w:numId="9">
    <w:abstractNumId w:val="7"/>
  </w:num>
  <w:num w:numId="10">
    <w:abstractNumId w:val="14"/>
  </w:num>
  <w:num w:numId="11">
    <w:abstractNumId w:val="13"/>
  </w:num>
  <w:num w:numId="12">
    <w:abstractNumId w:val="4"/>
  </w:num>
  <w:num w:numId="13">
    <w:abstractNumId w:val="22"/>
  </w:num>
  <w:num w:numId="14">
    <w:abstractNumId w:val="16"/>
  </w:num>
  <w:num w:numId="15">
    <w:abstractNumId w:val="11"/>
  </w:num>
  <w:num w:numId="16">
    <w:abstractNumId w:val="27"/>
  </w:num>
  <w:num w:numId="17">
    <w:abstractNumId w:val="19"/>
  </w:num>
  <w:num w:numId="18">
    <w:abstractNumId w:val="23"/>
  </w:num>
  <w:num w:numId="19">
    <w:abstractNumId w:val="6"/>
  </w:num>
  <w:num w:numId="20">
    <w:abstractNumId w:val="25"/>
  </w:num>
  <w:num w:numId="21">
    <w:abstractNumId w:val="5"/>
  </w:num>
  <w:num w:numId="22">
    <w:abstractNumId w:val="9"/>
  </w:num>
  <w:num w:numId="23">
    <w:abstractNumId w:val="18"/>
  </w:num>
  <w:num w:numId="24">
    <w:abstractNumId w:val="26"/>
  </w:num>
  <w:num w:numId="25">
    <w:abstractNumId w:val="20"/>
  </w:num>
  <w:num w:numId="26">
    <w:abstractNumId w:val="24"/>
  </w:num>
  <w:num w:numId="27">
    <w:abstractNumId w:val="17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FE"/>
    <w:rsid w:val="00004F15"/>
    <w:rsid w:val="00011199"/>
    <w:rsid w:val="00017943"/>
    <w:rsid w:val="00034353"/>
    <w:rsid w:val="00037F91"/>
    <w:rsid w:val="000609DB"/>
    <w:rsid w:val="00062F23"/>
    <w:rsid w:val="00072071"/>
    <w:rsid w:val="00076C9D"/>
    <w:rsid w:val="00077B18"/>
    <w:rsid w:val="00096B1A"/>
    <w:rsid w:val="000C476D"/>
    <w:rsid w:val="000C52D5"/>
    <w:rsid w:val="000D5870"/>
    <w:rsid w:val="000D6658"/>
    <w:rsid w:val="000F1BF6"/>
    <w:rsid w:val="000F62A1"/>
    <w:rsid w:val="00100BFF"/>
    <w:rsid w:val="00101AC4"/>
    <w:rsid w:val="00117741"/>
    <w:rsid w:val="001334FC"/>
    <w:rsid w:val="001338E4"/>
    <w:rsid w:val="001353AC"/>
    <w:rsid w:val="00135B75"/>
    <w:rsid w:val="001430FF"/>
    <w:rsid w:val="00157FB2"/>
    <w:rsid w:val="00170AA2"/>
    <w:rsid w:val="00175916"/>
    <w:rsid w:val="0018455C"/>
    <w:rsid w:val="00185CC6"/>
    <w:rsid w:val="001872AC"/>
    <w:rsid w:val="00187C1A"/>
    <w:rsid w:val="001960DF"/>
    <w:rsid w:val="001C578E"/>
    <w:rsid w:val="001E03AD"/>
    <w:rsid w:val="002024F1"/>
    <w:rsid w:val="00215044"/>
    <w:rsid w:val="00217722"/>
    <w:rsid w:val="00244938"/>
    <w:rsid w:val="00267AA8"/>
    <w:rsid w:val="00275D71"/>
    <w:rsid w:val="00281189"/>
    <w:rsid w:val="00297359"/>
    <w:rsid w:val="002A7C6E"/>
    <w:rsid w:val="002C6975"/>
    <w:rsid w:val="002D3868"/>
    <w:rsid w:val="002E2DA0"/>
    <w:rsid w:val="002F73C4"/>
    <w:rsid w:val="0031054B"/>
    <w:rsid w:val="00331136"/>
    <w:rsid w:val="003355D1"/>
    <w:rsid w:val="00345099"/>
    <w:rsid w:val="00347700"/>
    <w:rsid w:val="003554D1"/>
    <w:rsid w:val="003604FA"/>
    <w:rsid w:val="0036420D"/>
    <w:rsid w:val="00364808"/>
    <w:rsid w:val="003672E4"/>
    <w:rsid w:val="003973DA"/>
    <w:rsid w:val="003A4FCA"/>
    <w:rsid w:val="003D506F"/>
    <w:rsid w:val="003D793E"/>
    <w:rsid w:val="004044A6"/>
    <w:rsid w:val="00404D1D"/>
    <w:rsid w:val="004161F3"/>
    <w:rsid w:val="004208F2"/>
    <w:rsid w:val="00422BF2"/>
    <w:rsid w:val="00426612"/>
    <w:rsid w:val="00446E35"/>
    <w:rsid w:val="004631D2"/>
    <w:rsid w:val="0047204B"/>
    <w:rsid w:val="00486393"/>
    <w:rsid w:val="004A7FE1"/>
    <w:rsid w:val="004F07B9"/>
    <w:rsid w:val="004F712B"/>
    <w:rsid w:val="00505C9A"/>
    <w:rsid w:val="005150CB"/>
    <w:rsid w:val="00540198"/>
    <w:rsid w:val="005417B8"/>
    <w:rsid w:val="00562DC9"/>
    <w:rsid w:val="00563B9B"/>
    <w:rsid w:val="005763EB"/>
    <w:rsid w:val="005A3C89"/>
    <w:rsid w:val="005A46AF"/>
    <w:rsid w:val="005A5640"/>
    <w:rsid w:val="005A6022"/>
    <w:rsid w:val="005C6EF2"/>
    <w:rsid w:val="005D4283"/>
    <w:rsid w:val="005D6BA0"/>
    <w:rsid w:val="005F7243"/>
    <w:rsid w:val="00603D10"/>
    <w:rsid w:val="006161CD"/>
    <w:rsid w:val="0062412C"/>
    <w:rsid w:val="00652740"/>
    <w:rsid w:val="00670BF6"/>
    <w:rsid w:val="00671DD6"/>
    <w:rsid w:val="0067379F"/>
    <w:rsid w:val="006950D9"/>
    <w:rsid w:val="006A2B1D"/>
    <w:rsid w:val="006B0AD2"/>
    <w:rsid w:val="006B2EC4"/>
    <w:rsid w:val="006D307C"/>
    <w:rsid w:val="006F7653"/>
    <w:rsid w:val="00737119"/>
    <w:rsid w:val="00747739"/>
    <w:rsid w:val="00750BBF"/>
    <w:rsid w:val="00756D8D"/>
    <w:rsid w:val="007608A1"/>
    <w:rsid w:val="00775802"/>
    <w:rsid w:val="0079533E"/>
    <w:rsid w:val="00795491"/>
    <w:rsid w:val="007A3649"/>
    <w:rsid w:val="007B207F"/>
    <w:rsid w:val="007B3011"/>
    <w:rsid w:val="007D1737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829D2"/>
    <w:rsid w:val="00886255"/>
    <w:rsid w:val="00896D6C"/>
    <w:rsid w:val="008A64FF"/>
    <w:rsid w:val="008B022B"/>
    <w:rsid w:val="008B2BFA"/>
    <w:rsid w:val="008B3F9D"/>
    <w:rsid w:val="008C2276"/>
    <w:rsid w:val="008D5BA6"/>
    <w:rsid w:val="008D6777"/>
    <w:rsid w:val="008E0ACC"/>
    <w:rsid w:val="00915711"/>
    <w:rsid w:val="00916ADE"/>
    <w:rsid w:val="00930FB0"/>
    <w:rsid w:val="009339CB"/>
    <w:rsid w:val="00941BFE"/>
    <w:rsid w:val="00951AE2"/>
    <w:rsid w:val="0095511E"/>
    <w:rsid w:val="00963CC8"/>
    <w:rsid w:val="00966994"/>
    <w:rsid w:val="00984F15"/>
    <w:rsid w:val="00987E8B"/>
    <w:rsid w:val="00990A3E"/>
    <w:rsid w:val="009B0394"/>
    <w:rsid w:val="009C4ACE"/>
    <w:rsid w:val="009C5CA1"/>
    <w:rsid w:val="009E7F9F"/>
    <w:rsid w:val="009F2B62"/>
    <w:rsid w:val="009F43C2"/>
    <w:rsid w:val="00A05626"/>
    <w:rsid w:val="00A21EE3"/>
    <w:rsid w:val="00A35E61"/>
    <w:rsid w:val="00A43FE3"/>
    <w:rsid w:val="00A65B5C"/>
    <w:rsid w:val="00A748EE"/>
    <w:rsid w:val="00AB1B65"/>
    <w:rsid w:val="00AB6F51"/>
    <w:rsid w:val="00AD24DF"/>
    <w:rsid w:val="00AD2E8A"/>
    <w:rsid w:val="00AE23A7"/>
    <w:rsid w:val="00AF6048"/>
    <w:rsid w:val="00B004A0"/>
    <w:rsid w:val="00B0142C"/>
    <w:rsid w:val="00B05F1F"/>
    <w:rsid w:val="00B13E1C"/>
    <w:rsid w:val="00B349E0"/>
    <w:rsid w:val="00B35104"/>
    <w:rsid w:val="00B4566A"/>
    <w:rsid w:val="00B50F03"/>
    <w:rsid w:val="00B5684B"/>
    <w:rsid w:val="00B6100F"/>
    <w:rsid w:val="00B7723E"/>
    <w:rsid w:val="00B862B5"/>
    <w:rsid w:val="00B866DF"/>
    <w:rsid w:val="00BD1D99"/>
    <w:rsid w:val="00BE08C4"/>
    <w:rsid w:val="00BF0B61"/>
    <w:rsid w:val="00BF0C67"/>
    <w:rsid w:val="00C113F0"/>
    <w:rsid w:val="00C3681A"/>
    <w:rsid w:val="00C5473B"/>
    <w:rsid w:val="00C66439"/>
    <w:rsid w:val="00CA445A"/>
    <w:rsid w:val="00CB221C"/>
    <w:rsid w:val="00CC245C"/>
    <w:rsid w:val="00CC4C28"/>
    <w:rsid w:val="00CC6829"/>
    <w:rsid w:val="00CE08FD"/>
    <w:rsid w:val="00CE698E"/>
    <w:rsid w:val="00CF3B9E"/>
    <w:rsid w:val="00D30C52"/>
    <w:rsid w:val="00D40D9C"/>
    <w:rsid w:val="00D43B4C"/>
    <w:rsid w:val="00D51A77"/>
    <w:rsid w:val="00D52DAD"/>
    <w:rsid w:val="00D618AF"/>
    <w:rsid w:val="00D62ACF"/>
    <w:rsid w:val="00D7505E"/>
    <w:rsid w:val="00D82CB3"/>
    <w:rsid w:val="00D84B07"/>
    <w:rsid w:val="00D92A83"/>
    <w:rsid w:val="00D93BDD"/>
    <w:rsid w:val="00DA3930"/>
    <w:rsid w:val="00DA3F90"/>
    <w:rsid w:val="00DC5F9F"/>
    <w:rsid w:val="00DD23BE"/>
    <w:rsid w:val="00DD51BD"/>
    <w:rsid w:val="00DE0424"/>
    <w:rsid w:val="00E04CDC"/>
    <w:rsid w:val="00E169F0"/>
    <w:rsid w:val="00E20CFC"/>
    <w:rsid w:val="00E221FB"/>
    <w:rsid w:val="00E84FB8"/>
    <w:rsid w:val="00E86174"/>
    <w:rsid w:val="00E97067"/>
    <w:rsid w:val="00EA09FE"/>
    <w:rsid w:val="00EA20A1"/>
    <w:rsid w:val="00EA44D7"/>
    <w:rsid w:val="00EA4F32"/>
    <w:rsid w:val="00EB5336"/>
    <w:rsid w:val="00EB6CF1"/>
    <w:rsid w:val="00ED0926"/>
    <w:rsid w:val="00ED61C9"/>
    <w:rsid w:val="00EF17CA"/>
    <w:rsid w:val="00EF45E3"/>
    <w:rsid w:val="00F10E64"/>
    <w:rsid w:val="00F11B87"/>
    <w:rsid w:val="00F437D9"/>
    <w:rsid w:val="00F46DD2"/>
    <w:rsid w:val="00F6684C"/>
    <w:rsid w:val="00F7382F"/>
    <w:rsid w:val="00F73C31"/>
    <w:rsid w:val="00F91BB9"/>
    <w:rsid w:val="00F960B0"/>
    <w:rsid w:val="00FB1B17"/>
    <w:rsid w:val="00FB42BF"/>
    <w:rsid w:val="00FB6E7D"/>
    <w:rsid w:val="00FB7144"/>
    <w:rsid w:val="00FC79B0"/>
    <w:rsid w:val="00FD095E"/>
    <w:rsid w:val="00FD3BB9"/>
    <w:rsid w:val="00FD79B2"/>
    <w:rsid w:val="00FE31A8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718A75F"/>
  <w15:docId w15:val="{9496C7A1-7AE1-42F5-8A5A-BEA14BE8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41BFE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unhideWhenUsed/>
    <w:rsid w:val="002A7C6E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2A7C6E"/>
    <w:rPr>
      <w:b/>
      <w:bCs/>
    </w:rPr>
  </w:style>
  <w:style w:type="table" w:styleId="Normaalivarjostus1-korostus1">
    <w:name w:val="Medium Shading 1 Accent 1"/>
    <w:basedOn w:val="Normaalitaulukko"/>
    <w:uiPriority w:val="63"/>
    <w:rsid w:val="002A7C6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thl.fi/fi/web/rokottaminen/eri-ryhmien-rokotukset/opiskelijoiden-rokotuks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ra.oysnet.ppshp.fi/dokumentit/_layouts/15/WopiFrame2.aspx?sourcedoc=%7b124DEBAF-114A-4744-A471-222B3A868166%7d&amp;file=Virallinen%20Tartuntatautilain%20soveltaminen%20Pohjois.docx&amp;action=default&amp;DefaultItemOpen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PPSHP%20201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nkilöstöohje (sisältötyyppi)" ma:contentTypeID="0x010100E993358E494F344F8D6048E76D09AF020300D3DE21D35BA3504B8CCF9F146D327528" ma:contentTypeVersion="51" ma:contentTypeDescription="" ma:contentTypeScope="" ma:versionID="3901a210b3ee087fae3f499f7d617d42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8e98a59649d0f12244acee9a5686344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k09de3a1cc2f4c07ac782028d7b4801e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9de3a1cc2f4c07ac782028d7b4801e" ma:index="28" ma:taxonomy="true" ma:internalName="k09de3a1cc2f4c07ac782028d7b4801e" ma:taxonomyFieldName="Henkil_x00f6_st_x00f6_ohje_x0020__x0028_sis_x00e4_lt_x00f6_tyypin_x0020_metatieto_x0029_" ma:displayName="Henkilöstöohje" ma:readOnly="false" ma:fieldId="{409de3a1-cc2f-4c07-ac78-2028d7b4801e}" ma:sspId="fe7d6957-b623-48c5-941b-77be73948d87" ma:termSetId="3e14bb35-67ac-42fa-a9b3-cafbff269439" ma:anchorId="163c66d2-1dd6-4d44-8ce2-6f4c867b6598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e7d6957-b623-48c5-941b-77be73948d87" ContentTypeId="0x010100E993358E494F344F8D6048E76D09AF0203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i:0#.w|oysnet\ojalaoil</DisplayName>
        <AccountId>656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i:0#.w|oysnet\puhtote</DisplayName>
        <AccountId>2943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TaxCatchAll xmlns="d3e50268-7799-48af-83c3-9a9b063078bc">
      <Value>2410</Value>
      <Value>10</Value>
      <Value>1744</Value>
      <Value>2016</Value>
      <Value>1743</Value>
      <Value>3</Value>
      <Value>18</Value>
      <Value>221</Value>
    </TaxCatchAll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Työhyvinvointipalvelut</TermName>
          <TermId xmlns="http://schemas.microsoft.com/office/infopath/2007/PartnerControls">d3c87abc-21fb-473d-87a3-9ed3ad98ede6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Työterveyshuolto</TermName>
          <TermId xmlns="http://schemas.microsoft.com/office/infopath/2007/PartnerControls">274049e8-13a4-453c-ad30-1db638d14acc</TermId>
        </TermInfo>
      </Terms>
    </dcbcdd319c9d484f9dc5161892e5c0c3>
    <_dlc_DocId xmlns="d3e50268-7799-48af-83c3-9a9b063078bc">MUAVRSSTWASF-2134585227-8</_dlc_DocId>
    <_dlc_DocIdUrl xmlns="d3e50268-7799-48af-83c3-9a9b063078bc">
      <Url>https://internet.oysnet.ppshp.fi/dokumentit/_layouts/15/DocIdRedir.aspx?ID=MUAVRSSTWASF-2134585227-8</Url>
      <Description>MUAVRSSTWASF-2134585227-8</Description>
    </_dlc_DocIdUrl>
    <k09de3a1cc2f4c07ac782028d7b4801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Työterveysohje</TermName>
          <TermId xmlns="http://schemas.microsoft.com/office/infopath/2007/PartnerControls">92cbb88d-48ff-4e50-a57c-0ccf4d55d426</TermId>
        </TermInfo>
      </Terms>
    </k09de3a1cc2f4c07ac782028d7b4801e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Työhyvinvointipalvelut</TermName>
          <TermId xmlns="http://schemas.microsoft.com/office/infopath/2007/PartnerControls">d3c87abc-21fb-473d-87a3-9ed3ad98ede6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_dlc_DocIdPersistId xmlns="d3e50268-7799-48af-83c3-9a9b063078bc">false</_dlc_DocIdPersistId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>2</DokumenttienJarjestysnro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1457195-B636-4546-AE85-16C4BAF76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04246-5dcb-4e38-b8a1-4adaeb368127"/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54F84-BF7C-489D-9155-E86D8440A82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2E18F9-1245-40B9-B61E-C3FE058C4C09}">
  <ds:schemaRefs>
    <ds:schemaRef ds:uri="http://purl.org/dc/elements/1.1/"/>
    <ds:schemaRef ds:uri="d3e50268-7799-48af-83c3-9a9b063078b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0af04246-5dcb-4e38-b8a1-4adaeb36812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D073A7-F4F9-4E3B-8A88-466CE264CA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EAD701-42B8-4FE1-A99B-5DACC48AD12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E1DC647-20B3-40EF-A3EE-609F9C29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</Template>
  <TotalTime>0</TotalTime>
  <Pages>5</Pages>
  <Words>634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Tarvittavat rokotukset, näytteet ja tutkimukset PPSHPn työntekijöille ja harjoitteluun tuleville</vt:lpstr>
    </vt:vector>
  </TitlesOfParts>
  <Company>ppshp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Tarvittavat rokotukset, näytteet ja tutkimukset PPSHPn työntekijöille ja harjoitteluun tuleville</dc:title>
  <dc:creator>Ervasti Katariina</dc:creator>
  <cp:keywords>rokotus; rokotukset</cp:keywords>
  <cp:lastModifiedBy>Mikkonen Tommi J</cp:lastModifiedBy>
  <cp:revision>2</cp:revision>
  <cp:lastPrinted>2004-10-19T13:46:00Z</cp:lastPrinted>
  <dcterms:created xsi:type="dcterms:W3CDTF">2022-08-17T12:52:00Z</dcterms:created>
  <dcterms:modified xsi:type="dcterms:W3CDTF">2022-08-17T12:52:00Z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0x010100E993358E494F344F8D6048E76D09AF020300D3DE21D35BA3504B8CCF9F146D327528</vt:lpwstr>
  </property>
  <property fmtid="{D5CDD505-2E9C-101B-9397-08002B2CF9AE}" pid="3" name="_dlc_DocIdItemGuid">
    <vt:lpwstr>0085673e-730f-4b75-8713-0342bf805917</vt:lpwstr>
  </property>
  <property fmtid="{D5CDD505-2E9C-101B-9397-08002B2CF9AE}" pid="4" name="TaxKeyword">
    <vt:lpwstr>2410;#rokotukset|178db48a-c3fc-4721-8931-60fd3bdd723f;#1744;#rokotus|0395e739-d67a-4f93-8dae-c4448e07f6f6</vt:lpwstr>
  </property>
  <property fmtid="{D5CDD505-2E9C-101B-9397-08002B2CF9AE}" pid="5" name="Toimenpidekoodit">
    <vt:lpwstr/>
  </property>
  <property fmtid="{D5CDD505-2E9C-101B-9397-08002B2CF9AE}" pid="6" name="Kohde- / työntekijäryhmä">
    <vt:lpwstr>18;#PPSHP:n henkilöstö|7a49a948-31e0-4b0f-83ed-c01fa56f5934</vt:lpwstr>
  </property>
  <property fmtid="{D5CDD505-2E9C-101B-9397-08002B2CF9AE}" pid="7" name="ICD 10 tautiluokitus">
    <vt:lpwstr/>
  </property>
  <property fmtid="{D5CDD505-2E9C-101B-9397-08002B2CF9AE}" pid="8" name="Organisaatiotieto">
    <vt:lpwstr>221;#Työhyvinvointipalvelut|d3c87abc-21fb-473d-87a3-9ed3ad98ede6</vt:lpwstr>
  </property>
  <property fmtid="{D5CDD505-2E9C-101B-9397-08002B2CF9AE}" pid="9" name="Henkilöstöohje (sisältötyypin metatieto)">
    <vt:lpwstr>1743;#Työterveysohje|92cbb88d-48ff-4e50-a57c-0ccf4d55d426</vt:lpwstr>
  </property>
  <property fmtid="{D5CDD505-2E9C-101B-9397-08002B2CF9AE}" pid="10" name="Hoito-ohjeet (sisltötyypin metatieto)">
    <vt:lpwstr/>
  </property>
  <property fmtid="{D5CDD505-2E9C-101B-9397-08002B2CF9AE}" pid="11" name="Hoitotyön toiminnot">
    <vt:lpwstr/>
  </property>
  <property fmtid="{D5CDD505-2E9C-101B-9397-08002B2CF9AE}" pid="12" name="Organisaatiotiedon tarkennus toiminnan mukaan">
    <vt:lpwstr>2016;#Työterveyshuolto|274049e8-13a4-453c-ad30-1db638d14acc</vt:lpwstr>
  </property>
  <property fmtid="{D5CDD505-2E9C-101B-9397-08002B2CF9AE}" pid="13" name="Erikoisala">
    <vt:lpwstr>10;#Ei erikoisalaa (PPSHP)|63c697a3-d3f0-4701-a1c0-7b3ab3656aba</vt:lpwstr>
  </property>
  <property fmtid="{D5CDD505-2E9C-101B-9397-08002B2CF9AE}" pid="14" name="Toiminnanohjauskäsikirja">
    <vt:lpwstr>3;#Ei ole toimintakäsikirjaa|ed0127a7-f4bb-4299-8de4-a0fcecf35ff1</vt:lpwstr>
  </property>
  <property fmtid="{D5CDD505-2E9C-101B-9397-08002B2CF9AE}" pid="15" name="fd5f16720f694364b28ff23026e0e83a">
    <vt:lpwstr/>
  </property>
  <property fmtid="{D5CDD505-2E9C-101B-9397-08002B2CF9AE}" pid="16" name="pa7e7d0fcfad4aa78a62dd1f52bdaa2b">
    <vt:lpwstr/>
  </property>
  <property fmtid="{D5CDD505-2E9C-101B-9397-08002B2CF9AE}" pid="17" name="ic6bc8d34e3d4057aca385059532903a">
    <vt:lpwstr/>
  </property>
  <property fmtid="{D5CDD505-2E9C-101B-9397-08002B2CF9AE}" pid="18" name="k4e9121687cc4b56965762a7477201cc">
    <vt:lpwstr/>
  </property>
  <property fmtid="{D5CDD505-2E9C-101B-9397-08002B2CF9AE}" pid="19" name="Ryhmät, toimikunnat, toimielimet">
    <vt:lpwstr/>
  </property>
  <property fmtid="{D5CDD505-2E9C-101B-9397-08002B2CF9AE}" pid="20" name="Lomake (sisältötyypin metatieto)">
    <vt:lpwstr/>
  </property>
  <property fmtid="{D5CDD505-2E9C-101B-9397-08002B2CF9AE}" pid="21" name="xd_Signature">
    <vt:bool>false</vt:bool>
  </property>
  <property fmtid="{D5CDD505-2E9C-101B-9397-08002B2CF9AE}" pid="22" name="xd_ProgID">
    <vt:lpwstr/>
  </property>
  <property fmtid="{D5CDD505-2E9C-101B-9397-08002B2CF9AE}" pid="23" name="Kohdeorganisaatio">
    <vt:lpwstr>221;#Työhyvinvointipalvelut|d3c87abc-21fb-473d-87a3-9ed3ad98ede6</vt:lpwstr>
  </property>
  <property fmtid="{D5CDD505-2E9C-101B-9397-08002B2CF9AE}" pid="24" name="TemplateUrl">
    <vt:lpwstr/>
  </property>
  <property fmtid="{D5CDD505-2E9C-101B-9397-08002B2CF9AE}" pid="25" name="TaxKeywordTaxHTField">
    <vt:lpwstr>rokotukset|178db48a-c3fc-4721-8931-60fd3bdd723f;rokotus|0395e739-d67a-4f93-8dae-c4448e07f6f6</vt:lpwstr>
  </property>
  <property fmtid="{D5CDD505-2E9C-101B-9397-08002B2CF9AE}" pid="26" name="Order">
    <vt:r8>780700</vt:r8>
  </property>
  <property fmtid="{D5CDD505-2E9C-101B-9397-08002B2CF9AE}" pid="27" name="SharedWithUsers">
    <vt:lpwstr/>
  </property>
  <property fmtid="{D5CDD505-2E9C-101B-9397-08002B2CF9AE}" pid="28" name="Toimnepideohje (sisältötyypin metatieto)">
    <vt:lpwstr/>
  </property>
  <property fmtid="{D5CDD505-2E9C-101B-9397-08002B2CF9AE}" pid="29" name="MEO">
    <vt:lpwstr/>
  </property>
  <property fmtid="{D5CDD505-2E9C-101B-9397-08002B2CF9AE}" pid="30" name="Kriisiviestintä">
    <vt:lpwstr/>
  </property>
  <property fmtid="{D5CDD505-2E9C-101B-9397-08002B2CF9AE}" pid="31" name="_dlc_router_declared_record">
    <vt:bool>true</vt:bool>
  </property>
</Properties>
</file>