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89F7" w14:textId="202DB0F2" w:rsidR="00EF0ED1" w:rsidRPr="00D31983" w:rsidRDefault="00C17DB7" w:rsidP="00705609">
      <w:pPr>
        <w:pStyle w:val="Otsikko2"/>
        <w:ind w:left="567"/>
        <w:rPr>
          <w:bCs/>
          <w:szCs w:val="22"/>
        </w:rPr>
      </w:pPr>
      <w:r>
        <w:rPr>
          <w:rFonts w:ascii="Work Sans" w:hAnsi="Work Sans" w:cs="Times New Roman (Leipäteksti, m"/>
          <w:bCs/>
          <w:noProof/>
          <w:sz w:val="18"/>
          <w:szCs w:val="24"/>
          <w:lang w:eastAsia="fi-FI"/>
        </w:rPr>
        <w:drawing>
          <wp:anchor distT="0" distB="0" distL="114300" distR="114300" simplePos="0" relativeHeight="251665408" behindDoc="0" locked="0" layoutInCell="1" allowOverlap="1" wp14:anchorId="18635EA2" wp14:editId="27DD61D4">
            <wp:simplePos x="0" y="0"/>
            <wp:positionH relativeFrom="margin">
              <wp:align>left</wp:align>
            </wp:positionH>
            <wp:positionV relativeFrom="paragraph">
              <wp:posOffset>-1369545</wp:posOffset>
            </wp:positionV>
            <wp:extent cx="1213200" cy="1000800"/>
            <wp:effectExtent l="0" t="0" r="6350" b="889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realis_colour2.png"/>
                    <pic:cNvPicPr/>
                  </pic:nvPicPr>
                  <pic:blipFill>
                    <a:blip r:embed="rId8">
                      <a:extLst>
                        <a:ext uri="{28A0092B-C50C-407E-A947-70E740481C1C}">
                          <a14:useLocalDpi xmlns:a14="http://schemas.microsoft.com/office/drawing/2010/main" val="0"/>
                        </a:ext>
                      </a:extLst>
                    </a:blip>
                    <a:stretch>
                      <a:fillRect/>
                    </a:stretch>
                  </pic:blipFill>
                  <pic:spPr>
                    <a:xfrm>
                      <a:off x="0" y="0"/>
                      <a:ext cx="1213200" cy="1000800"/>
                    </a:xfrm>
                    <a:prstGeom prst="rect">
                      <a:avLst/>
                    </a:prstGeom>
                  </pic:spPr>
                </pic:pic>
              </a:graphicData>
            </a:graphic>
            <wp14:sizeRelH relativeFrom="margin">
              <wp14:pctWidth>0</wp14:pctWidth>
            </wp14:sizeRelH>
            <wp14:sizeRelV relativeFrom="margin">
              <wp14:pctHeight>0</wp14:pctHeight>
            </wp14:sizeRelV>
          </wp:anchor>
        </w:drawing>
      </w:r>
      <w:bookmarkStart w:id="0" w:name="_Toc129353578"/>
      <w:r w:rsidR="00E365C1">
        <w:t>B</w:t>
      </w:r>
      <w:r w:rsidR="00994FE9">
        <w:t>iopankin</w:t>
      </w:r>
      <w:r w:rsidR="00FF3CA2">
        <w:t xml:space="preserve"> </w:t>
      </w:r>
      <w:r w:rsidR="00E365C1">
        <w:t>ohje</w:t>
      </w:r>
      <w:bookmarkEnd w:id="0"/>
      <w:r w:rsidR="00FF3CA2">
        <w:t xml:space="preserve"> tutkijoille patologian arkistonäytteiden palauttamiseen</w:t>
      </w:r>
    </w:p>
    <w:p w14:paraId="4A32ABBB" w14:textId="2CFEABF9" w:rsidR="00431BBD" w:rsidRDefault="00431BBD" w:rsidP="00E74D35">
      <w:pPr>
        <w:pStyle w:val="Otsikko3"/>
        <w:ind w:left="567"/>
      </w:pPr>
      <w:bookmarkStart w:id="1" w:name="_Toc129353579"/>
      <w:r>
        <w:t xml:space="preserve">Ohjeen tarkoitus ja </w:t>
      </w:r>
      <w:r w:rsidRPr="00431BBD">
        <w:t>kohderyhmä</w:t>
      </w:r>
      <w:bookmarkEnd w:id="1"/>
    </w:p>
    <w:p w14:paraId="608A1D65" w14:textId="4EA1D700" w:rsidR="00FA3B80" w:rsidRDefault="00D07050" w:rsidP="00705609">
      <w:pPr>
        <w:pStyle w:val="Saavutettavaleipteksti"/>
      </w:pPr>
      <w:r>
        <w:t>T</w:t>
      </w:r>
      <w:r w:rsidR="00FF3CA2" w:rsidRPr="00FF3CA2">
        <w:t>ässä ohjeessa kerrotaan miten Biopankin tutkijalle toimittamat patologian arkistonäytteet (lasit ja/tai -blokit) palautetaan biopankkiin. Ohjeen kohderyhmänä ovat tutkijat.</w:t>
      </w:r>
    </w:p>
    <w:p w14:paraId="3BFD7F2B" w14:textId="2ABB3849" w:rsidR="00FF3CA2" w:rsidRDefault="00FF3CA2" w:rsidP="00AC0C51">
      <w:pPr>
        <w:pStyle w:val="Otsikko3"/>
        <w:ind w:left="567"/>
      </w:pPr>
      <w:r w:rsidRPr="00FF3CA2">
        <w:t>Patologian arkistonäytteiden lainaaminen</w:t>
      </w:r>
    </w:p>
    <w:p w14:paraId="7D04F140" w14:textId="5A8EDD1D" w:rsidR="00FF3CA2" w:rsidRDefault="00FF3CA2" w:rsidP="00FF3CA2">
      <w:pPr>
        <w:pStyle w:val="Saavutettavaleipteksti"/>
      </w:pPr>
      <w:r>
        <w:t>Biopankki hakee biopankkiprojekteihin tutkijan pyynnöstä OYS patologian yksikön diagnostisia näytelaseja ja -blokkeja tutkimuskäyttöön. Näytteiden poimintapyynnöt tehdään Biopankin arkistohaku</w:t>
      </w:r>
      <w:r w:rsidR="007201D9">
        <w:t>- ja palautus</w:t>
      </w:r>
      <w:r>
        <w:t xml:space="preserve">lomakkeella (Excel-taulukkopohja), joka löytyy biopankin verkkosivuilta: </w:t>
      </w:r>
      <w:hyperlink r:id="rId9" w:history="1">
        <w:r w:rsidRPr="00BA1336">
          <w:rPr>
            <w:rStyle w:val="Hyperlinkki"/>
          </w:rPr>
          <w:t>www.oys.fi/biopankki</w:t>
        </w:r>
      </w:hyperlink>
      <w:r>
        <w:t>.</w:t>
      </w:r>
    </w:p>
    <w:p w14:paraId="41A8165E" w14:textId="77777777" w:rsidR="00FF3CA2" w:rsidRDefault="00FF3CA2" w:rsidP="00FF3CA2">
      <w:pPr>
        <w:pStyle w:val="Saavutettavaleipteksti"/>
      </w:pPr>
    </w:p>
    <w:p w14:paraId="686EE033" w14:textId="0F98B447" w:rsidR="00FF3CA2" w:rsidRDefault="00FF3CA2" w:rsidP="00FF3CA2">
      <w:pPr>
        <w:pStyle w:val="Saavutettavaleipteksti"/>
      </w:pPr>
      <w:r>
        <w:t xml:space="preserve">Biopankki palauttaa päivitetyn arkistohakulomakkeen tutkijalle näytteiden luovutuksen yhteydessä sähköpostitse. Lomakkeelle on täytetty Lähetys- ja palautuslista-välilehti, johon kaikki tutkijalle toimitetut näytteet on eritelty. </w:t>
      </w:r>
      <w:r w:rsidRPr="00FF3CA2">
        <w:rPr>
          <w:b/>
        </w:rPr>
        <w:t>Tutkijan tulee tallentaa lomake heti viestin avattuaan, sillä salatun sähköpostin voi avata</w:t>
      </w:r>
      <w:r w:rsidR="007201D9">
        <w:rPr>
          <w:b/>
        </w:rPr>
        <w:t xml:space="preserve"> yleensä</w:t>
      </w:r>
      <w:r w:rsidRPr="00FF3CA2">
        <w:rPr>
          <w:b/>
        </w:rPr>
        <w:t xml:space="preserve"> vain kerran. Tutkijan tulee säilyttää lomake, koska hän täyttää välilehden sisältämät näytteiden palautusta koskevat sarakkeet palautuksen yhteydessä.</w:t>
      </w:r>
    </w:p>
    <w:p w14:paraId="009BEC62" w14:textId="77777777" w:rsidR="00FF3CA2" w:rsidRDefault="00FF3CA2" w:rsidP="00FF3CA2">
      <w:pPr>
        <w:pStyle w:val="Saavutettavaleipteksti"/>
      </w:pPr>
    </w:p>
    <w:p w14:paraId="78C815A2" w14:textId="77777777" w:rsidR="00FF3CA2" w:rsidRDefault="00FF3CA2" w:rsidP="00FF3CA2">
      <w:pPr>
        <w:pStyle w:val="Saavutettavaleipteksti"/>
      </w:pPr>
      <w:r w:rsidRPr="00FF3CA2">
        <w:rPr>
          <w:b/>
        </w:rPr>
        <w:t>Näytteiden laina-aika on 3 kk</w:t>
      </w:r>
      <w:r>
        <w:t>. Pidemmistä laina-ajoista voi poikkeustapauksessa neuvotella biopankin kanssa. Mikäli tutkija on saanut poikkeusluvan alle 15 kuukautta vanhojen näytteiden luovutukset, tulee näytteet palauttaa biopankille mahdollisimman pian. Alle 15 kuukautta vanhojen näytteiden diagnostiikka voi olla kesken tai muuttua uudelleen aktiiviseksi, ja lasien ja blokkien tulee olla patologian osastolla.</w:t>
      </w:r>
    </w:p>
    <w:p w14:paraId="2EF2E43C" w14:textId="77777777" w:rsidR="00FF3CA2" w:rsidRDefault="00FF3CA2" w:rsidP="00FF3CA2">
      <w:pPr>
        <w:pStyle w:val="Saavutettavaleipteksti"/>
      </w:pPr>
    </w:p>
    <w:p w14:paraId="2E03F248" w14:textId="372AA4E5" w:rsidR="00FA3B80" w:rsidRDefault="00FF3CA2" w:rsidP="00FF3CA2">
      <w:pPr>
        <w:pStyle w:val="Saavutettavaleipteksti"/>
      </w:pPr>
      <w:r>
        <w:t>Mikäli tutkijalle luovutuista näytteistä tulee pyyntö saada kudosnäytemateriaalia diagnostiikan tarpeita varten, pyydetyt näytteet toimitetaan viipymättä Biopankkiin. Biopankki palauttaa näytteet takaisin OYS patologian osastolle.</w:t>
      </w:r>
    </w:p>
    <w:p w14:paraId="6EF47009" w14:textId="77777777" w:rsidR="00FF3CA2" w:rsidRDefault="00FF3CA2" w:rsidP="00AC0C51">
      <w:pPr>
        <w:pStyle w:val="Otsikko3"/>
        <w:ind w:left="567"/>
      </w:pPr>
      <w:r w:rsidRPr="00FF3CA2">
        <w:t>Näytteiden järjestäminen ja palauttaminen</w:t>
      </w:r>
    </w:p>
    <w:p w14:paraId="14CF4755" w14:textId="77777777" w:rsidR="00FF3CA2" w:rsidRDefault="00FF3CA2" w:rsidP="00FF3CA2">
      <w:pPr>
        <w:pStyle w:val="Saavutettavaleipteksti"/>
      </w:pPr>
      <w:r w:rsidRPr="00FF3CA2">
        <w:rPr>
          <w:b/>
        </w:rPr>
        <w:t>Tutkijaa pyydetään palauttamaan saman poimintapyynnön kaikki näytteet biopankkiin yhdellä kertaa.</w:t>
      </w:r>
      <w:r>
        <w:t xml:space="preserve"> Näytteiden palautusta varten tutkija tarkistaa ja järjestää </w:t>
      </w:r>
      <w:r>
        <w:lastRenderedPageBreak/>
        <w:t>näytteet vuoden ja näytenumeron mukaan näytelaatikkoon. Näytteet palautetaan toimistoon P364 klo 9-15 välisenä aikana ja niiden mukana toimitetaan vähimmäistietoina tutkijan ja projektin nimi tai biopankin palvelunumero sekä palautuspäivämäärä. Palautuksen mukaan voi tulostaa palautuslistan, jonka laatiminen ohjeistetaan alla.</w:t>
      </w:r>
    </w:p>
    <w:p w14:paraId="6EF03D00" w14:textId="77777777" w:rsidR="00FF3CA2" w:rsidRDefault="00FF3CA2" w:rsidP="00FF3CA2">
      <w:pPr>
        <w:pStyle w:val="Saavutettavaleipteksti"/>
      </w:pPr>
    </w:p>
    <w:p w14:paraId="2BBC0C53" w14:textId="363F4D27" w:rsidR="008356A7" w:rsidRDefault="00FF3CA2" w:rsidP="00FF3CA2">
      <w:pPr>
        <w:pStyle w:val="Saavutettavaleipteksti"/>
      </w:pPr>
      <w:r>
        <w:t>Huomaathan, että mikäli näytteitä ei ole tarkistettu ja järjestelty ennen näytepalautusta ja tehtävä siirtyy biopankille, veloittaa biopankki tehtävän toteuttamisen kustannukset käytetyn ajan mukaan.</w:t>
      </w:r>
    </w:p>
    <w:p w14:paraId="29517F8E" w14:textId="02D259CF" w:rsidR="00FF3CA2" w:rsidRDefault="00FF3CA2" w:rsidP="00FF3CA2">
      <w:pPr>
        <w:pStyle w:val="Otsikko3"/>
        <w:ind w:left="567"/>
      </w:pPr>
      <w:r w:rsidRPr="00FF3CA2">
        <w:t>Palautuslistan laatiminen</w:t>
      </w:r>
    </w:p>
    <w:p w14:paraId="5E3E581A" w14:textId="7B09D356" w:rsidR="00FF3CA2" w:rsidRDefault="008E73B5" w:rsidP="00FF3CA2">
      <w:pPr>
        <w:pStyle w:val="Saavutettavaleipteksti"/>
      </w:pPr>
      <w:r>
        <w:rPr>
          <w:noProof/>
          <w:lang w:eastAsia="fi-FI"/>
        </w:rPr>
        <w:drawing>
          <wp:anchor distT="0" distB="0" distL="114300" distR="114300" simplePos="0" relativeHeight="251666432" behindDoc="0" locked="0" layoutInCell="1" allowOverlap="1" wp14:anchorId="74564AE8" wp14:editId="131DC98D">
            <wp:simplePos x="0" y="0"/>
            <wp:positionH relativeFrom="column">
              <wp:posOffset>346566</wp:posOffset>
            </wp:positionH>
            <wp:positionV relativeFrom="paragraph">
              <wp:posOffset>786323</wp:posOffset>
            </wp:positionV>
            <wp:extent cx="6043930" cy="1393825"/>
            <wp:effectExtent l="0" t="0" r="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ähetyspalautuslista_2022-12-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3930" cy="1393825"/>
                    </a:xfrm>
                    <a:prstGeom prst="rect">
                      <a:avLst/>
                    </a:prstGeom>
                  </pic:spPr>
                </pic:pic>
              </a:graphicData>
            </a:graphic>
          </wp:anchor>
        </w:drawing>
      </w:r>
      <w:r w:rsidR="00FF3CA2" w:rsidRPr="00FF3CA2">
        <w:t>Palautettavia näytteitä järjestäessään tutkija täyttää sähköisen palautuslistan, joka löytyy arkistohakulomakkeen kolmannelta välilehdeltä (Lähetys- ja palautuslista). Tutkija täyttää tiedot keltaisella merkittyihin sarakkei</w:t>
      </w:r>
      <w:r>
        <w:t>siin alla kuvatun ohjeen mukaan.</w:t>
      </w:r>
    </w:p>
    <w:p w14:paraId="77E0FBB7" w14:textId="77777777" w:rsidR="006B2086" w:rsidRDefault="006B2086" w:rsidP="006B2086">
      <w:pPr>
        <w:pStyle w:val="Saavutettavaleipteksti"/>
      </w:pPr>
      <w:r>
        <w:t xml:space="preserve">- </w:t>
      </w:r>
      <w:r w:rsidRPr="006B2086">
        <w:rPr>
          <w:b/>
        </w:rPr>
        <w:t>Palautuksen kuitannut:</w:t>
      </w:r>
      <w:r>
        <w:t xml:space="preserve"> tutkija kirjaa tähän nimensä ja vahvistaa samalla, että </w:t>
      </w:r>
    </w:p>
    <w:p w14:paraId="0D25A667" w14:textId="77777777" w:rsidR="006B2086" w:rsidRDefault="006B2086" w:rsidP="006B2086">
      <w:pPr>
        <w:pStyle w:val="Saavutettavaleipteksti"/>
      </w:pPr>
      <w:r>
        <w:t xml:space="preserve">  näytteet on palautettu biopankkiin palautuslistan mukaisesti.</w:t>
      </w:r>
    </w:p>
    <w:p w14:paraId="786D67E6" w14:textId="77777777" w:rsidR="006B2086" w:rsidRDefault="006B2086" w:rsidP="006B2086">
      <w:pPr>
        <w:pStyle w:val="Saavutettavaleipteksti"/>
      </w:pPr>
      <w:r>
        <w:t xml:space="preserve">- </w:t>
      </w:r>
      <w:r w:rsidRPr="008E73B5">
        <w:rPr>
          <w:b/>
        </w:rPr>
        <w:t>Kaikki lainatut lasit/blokit palautetaan:</w:t>
      </w:r>
    </w:p>
    <w:p w14:paraId="1837E263" w14:textId="77777777" w:rsidR="006B2086" w:rsidRDefault="006B2086" w:rsidP="006B2086">
      <w:pPr>
        <w:pStyle w:val="Saavutettavaleipteksti"/>
      </w:pPr>
      <w:r>
        <w:t xml:space="preserve">  ruksi sarakkeeseen ”Palautettavat näytteet”</w:t>
      </w:r>
    </w:p>
    <w:p w14:paraId="32F49EF2" w14:textId="77777777" w:rsidR="006B2086" w:rsidRDefault="006B2086" w:rsidP="006B2086">
      <w:pPr>
        <w:pStyle w:val="Saavutettavaleipteksti"/>
      </w:pPr>
      <w:r>
        <w:t xml:space="preserve">- </w:t>
      </w:r>
      <w:r w:rsidRPr="008E73B5">
        <w:rPr>
          <w:b/>
        </w:rPr>
        <w:t xml:space="preserve">Palautukseen liittyviä muita lisätietoja </w:t>
      </w:r>
      <w:r>
        <w:t xml:space="preserve">voi kirjata sarakkeeseen ”Muuta mahdollista   </w:t>
      </w:r>
    </w:p>
    <w:p w14:paraId="7C4CE2F8" w14:textId="77777777" w:rsidR="008E73B5" w:rsidRDefault="006B2086" w:rsidP="008E73B5">
      <w:pPr>
        <w:pStyle w:val="Saavutettavaleipteksti"/>
      </w:pPr>
      <w:r>
        <w:t xml:space="preserve">  huomioitavaa”</w:t>
      </w:r>
      <w:r w:rsidR="008E73B5">
        <w:t xml:space="preserve">. </w:t>
      </w:r>
      <w:r w:rsidR="008E73B5">
        <w:t xml:space="preserve">Tähän sarakkeeseen kirjataan mm. tieto siitä, jos näyte on </w:t>
      </w:r>
    </w:p>
    <w:p w14:paraId="2CAC2EA5" w14:textId="77777777" w:rsidR="008E73B5" w:rsidRDefault="008E73B5" w:rsidP="008E73B5">
      <w:pPr>
        <w:pStyle w:val="Saavutettavaleipteksti"/>
      </w:pPr>
      <w:r>
        <w:t xml:space="preserve">  tutkimuslainan aikana palautettu diagnostisia tarpeita varten patologian osastolle. Myös </w:t>
      </w:r>
    </w:p>
    <w:p w14:paraId="2FC83A44" w14:textId="64862ECE" w:rsidR="00FF3CA2" w:rsidRDefault="008E73B5" w:rsidP="008E73B5">
      <w:pPr>
        <w:pStyle w:val="Saavutettavaleipteksti"/>
      </w:pPr>
      <w:r>
        <w:t xml:space="preserve">  ko. näytteen palautuminen tutkimuskäyttöön kirjataan sarakkeeseen.</w:t>
      </w:r>
    </w:p>
    <w:p w14:paraId="1F181C5D" w14:textId="70F7208E" w:rsidR="008E73B5" w:rsidRDefault="008E73B5" w:rsidP="006B2086">
      <w:pPr>
        <w:pStyle w:val="Saavutettavaleipteksti"/>
      </w:pPr>
    </w:p>
    <w:p w14:paraId="7A5AA71C" w14:textId="743B9DC9" w:rsidR="00FF3CA2" w:rsidRPr="00FF3CA2" w:rsidRDefault="008E73B5" w:rsidP="00E74D35">
      <w:pPr>
        <w:pStyle w:val="Saavutettavaleipteksti"/>
      </w:pPr>
      <w:r w:rsidRPr="008E73B5">
        <w:t xml:space="preserve">Päivitetty arkistohakulomake tallennetaan </w:t>
      </w:r>
      <w:r w:rsidRPr="008E73B5">
        <w:rPr>
          <w:b/>
        </w:rPr>
        <w:t>Palautuslista</w:t>
      </w:r>
      <w:r w:rsidRPr="008E73B5">
        <w:t xml:space="preserve"> -nimellä ja lähetetään</w:t>
      </w:r>
      <w:r>
        <w:t xml:space="preserve"> </w:t>
      </w:r>
      <w:r w:rsidRPr="008E73B5">
        <w:t>Pohteen sähköpostiosoitteesta</w:t>
      </w:r>
      <w:r>
        <w:t xml:space="preserve"> </w:t>
      </w:r>
      <w:r>
        <w:t>Biopankin palvelusähköpostiin (</w:t>
      </w:r>
      <w:r>
        <w:t xml:space="preserve">biopankki@pohde.fi.sec) tietoturvallisesti salattua sähköpostia käyttäen. Otsikkokenttään kirjataan Palautuslista -teksti. </w:t>
      </w:r>
      <w:r w:rsidR="001A2A06">
        <w:t>Muulla kuin Pohteen sähköpostiosoitteella viestin</w:t>
      </w:r>
      <w:r w:rsidRPr="008E73B5">
        <w:t xml:space="preserve"> voi laatia osoitteessa: https://turvaposti.pohde.fi/</w:t>
      </w:r>
    </w:p>
    <w:sectPr w:rsidR="00FF3CA2" w:rsidRPr="00FF3CA2" w:rsidSect="0028574E">
      <w:headerReference w:type="even" r:id="rId11"/>
      <w:headerReference w:type="default" r:id="rId12"/>
      <w:footerReference w:type="default" r:id="rId13"/>
      <w:pgSz w:w="11900" w:h="16840"/>
      <w:pgMar w:top="2698" w:right="1361" w:bottom="1409" w:left="1021" w:header="794"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088C" w14:textId="77777777" w:rsidR="00800FE4" w:rsidRDefault="00800FE4" w:rsidP="008014F5">
      <w:r>
        <w:separator/>
      </w:r>
    </w:p>
    <w:p w14:paraId="39E2DAF8" w14:textId="77777777" w:rsidR="00800FE4" w:rsidRDefault="00800FE4" w:rsidP="008014F5"/>
    <w:p w14:paraId="4EF73C73" w14:textId="77777777" w:rsidR="00800FE4" w:rsidRDefault="00800FE4" w:rsidP="008014F5"/>
    <w:p w14:paraId="7DD6F83E" w14:textId="77777777" w:rsidR="00800FE4" w:rsidRDefault="00800FE4"/>
  </w:endnote>
  <w:endnote w:type="continuationSeparator" w:id="0">
    <w:p w14:paraId="4A1042E9" w14:textId="77777777" w:rsidR="00800FE4" w:rsidRDefault="00800FE4" w:rsidP="008014F5">
      <w:r>
        <w:continuationSeparator/>
      </w:r>
    </w:p>
    <w:p w14:paraId="6CE3B0EB" w14:textId="77777777" w:rsidR="00800FE4" w:rsidRDefault="00800FE4" w:rsidP="008014F5"/>
    <w:p w14:paraId="76072420" w14:textId="77777777" w:rsidR="00800FE4" w:rsidRDefault="00800FE4" w:rsidP="008014F5"/>
    <w:p w14:paraId="0B01CA1A" w14:textId="77777777" w:rsidR="00800FE4" w:rsidRDefault="00800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ourier New"/>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A945" w14:textId="6BD8B8EF" w:rsidR="0088600B" w:rsidRDefault="00CE24D7" w:rsidP="00023CBD">
    <w:pPr>
      <w:pStyle w:val="Alatunniste"/>
      <w:tabs>
        <w:tab w:val="left" w:pos="2835"/>
        <w:tab w:val="left" w:pos="5670"/>
      </w:tabs>
      <w:ind w:left="0"/>
    </w:pPr>
    <w:r>
      <w:rPr>
        <w:noProof/>
        <w:lang w:eastAsia="fi-FI"/>
      </w:rPr>
      <mc:AlternateContent>
        <mc:Choice Requires="wps">
          <w:drawing>
            <wp:anchor distT="0" distB="0" distL="114300" distR="114300" simplePos="0" relativeHeight="251659264" behindDoc="0" locked="0" layoutInCell="1" allowOverlap="1" wp14:anchorId="348A160F" wp14:editId="67101FC4">
              <wp:simplePos x="0" y="0"/>
              <wp:positionH relativeFrom="column">
                <wp:posOffset>-47835</wp:posOffset>
              </wp:positionH>
              <wp:positionV relativeFrom="paragraph">
                <wp:posOffset>116404</wp:posOffset>
              </wp:positionV>
              <wp:extent cx="6237027" cy="6824"/>
              <wp:effectExtent l="0" t="0" r="30480" b="31750"/>
              <wp:wrapNone/>
              <wp:docPr id="1" name="Suora yhdysviiva 1"/>
              <wp:cNvGraphicFramePr/>
              <a:graphic xmlns:a="http://schemas.openxmlformats.org/drawingml/2006/main">
                <a:graphicData uri="http://schemas.microsoft.com/office/word/2010/wordprocessingShape">
                  <wps:wsp>
                    <wps:cNvCnPr/>
                    <wps:spPr>
                      <a:xfrm flipV="1">
                        <a:off x="0" y="0"/>
                        <a:ext cx="623702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98BBF" id="Suora yhdysviiv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9.15pt" to="487.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" strokecolor="#4b6bc8 [3204]" strokeweight=".5pt">
              <v:stroke joinstyle="miter"/>
            </v:line>
          </w:pict>
        </mc:Fallback>
      </mc:AlternateContent>
    </w:r>
    <w:r w:rsidR="00023CBD">
      <w:t xml:space="preserve">Versio </w:t>
    </w:r>
    <w:r w:rsidR="004019D1">
      <w:t>2</w:t>
    </w:r>
    <w:r w:rsidR="00023CBD">
      <w:t xml:space="preserve">, </w:t>
    </w:r>
    <w:r w:rsidR="008510DE">
      <w:t>202</w:t>
    </w:r>
    <w:r w:rsidR="004019D1">
      <w:t>4</w:t>
    </w:r>
    <w:r w:rsidR="00023CBD">
      <w:t>-</w:t>
    </w:r>
    <w:r w:rsidR="008510DE">
      <w:t>0</w:t>
    </w:r>
    <w:r w:rsidR="004019D1">
      <w:t>1-</w:t>
    </w:r>
    <w:r w:rsidR="00705609">
      <w:t>26</w:t>
    </w:r>
  </w:p>
  <w:p w14:paraId="65D8E4D3" w14:textId="780AE429" w:rsidR="0088600B" w:rsidRDefault="0088600B" w:rsidP="00023CBD">
    <w:pPr>
      <w:pStyle w:val="Alatunniste"/>
      <w:tabs>
        <w:tab w:val="left" w:pos="5670"/>
      </w:tabs>
      <w:ind w:left="0"/>
    </w:pPr>
    <w:r>
      <w:t>Pohjois-Suomen biopankki Borealis</w:t>
    </w:r>
    <w:r>
      <w:tab/>
    </w:r>
    <w:r w:rsidR="00023CBD">
      <w:tab/>
    </w:r>
    <w:r>
      <w:t>Puh +358 40 504 9025</w:t>
    </w:r>
  </w:p>
  <w:p w14:paraId="419494B3" w14:textId="2E424C2E" w:rsidR="0088600B" w:rsidRPr="0088600B" w:rsidRDefault="0088600B" w:rsidP="00023CBD">
    <w:pPr>
      <w:pStyle w:val="Alatunniste"/>
      <w:tabs>
        <w:tab w:val="left" w:pos="5670"/>
      </w:tabs>
      <w:ind w:left="0"/>
      <w:rPr>
        <w:lang w:val="en-US"/>
      </w:rPr>
    </w:pPr>
    <w:r w:rsidRPr="0088600B">
      <w:rPr>
        <w:lang w:val="en-US"/>
      </w:rPr>
      <w:t>PL 10</w:t>
    </w:r>
    <w:r w:rsidRPr="0088600B">
      <w:rPr>
        <w:lang w:val="en-US"/>
      </w:rPr>
      <w:tab/>
    </w:r>
    <w:r w:rsidRPr="0088600B">
      <w:rPr>
        <w:lang w:val="en-US"/>
      </w:rPr>
      <w:tab/>
    </w:r>
    <w:r w:rsidR="00023CBD">
      <w:rPr>
        <w:lang w:val="en-US"/>
      </w:rPr>
      <w:tab/>
    </w:r>
    <w:r w:rsidRPr="00023CBD">
      <w:rPr>
        <w:lang w:val="en-US"/>
      </w:rPr>
      <w:t>biopankki@pohde.fi</w:t>
    </w:r>
  </w:p>
  <w:p w14:paraId="0907D0D4" w14:textId="77C0AFAE" w:rsidR="0088600B" w:rsidRPr="0088600B" w:rsidRDefault="0088600B" w:rsidP="00023CBD">
    <w:pPr>
      <w:pStyle w:val="Alatunniste"/>
      <w:tabs>
        <w:tab w:val="left" w:pos="5670"/>
      </w:tabs>
      <w:ind w:left="0"/>
      <w:rPr>
        <w:lang w:val="en-US"/>
      </w:rPr>
    </w:pPr>
    <w:r w:rsidRPr="0088600B">
      <w:rPr>
        <w:lang w:val="en-US"/>
      </w:rPr>
      <w:t>90029 POHDE</w:t>
    </w:r>
    <w:r w:rsidRPr="0088600B">
      <w:rPr>
        <w:lang w:val="en-US"/>
      </w:rPr>
      <w:tab/>
    </w:r>
    <w:r w:rsidRPr="0088600B">
      <w:rPr>
        <w:lang w:val="en-US"/>
      </w:rPr>
      <w:tab/>
    </w:r>
    <w:r w:rsidR="00023CBD">
      <w:rPr>
        <w:lang w:val="en-US"/>
      </w:rPr>
      <w:tab/>
    </w:r>
    <w:r w:rsidRPr="0088600B">
      <w:rPr>
        <w:lang w:val="en-US"/>
      </w:rPr>
      <w:t>www.oys.fi</w:t>
    </w:r>
    <w:r>
      <w:rPr>
        <w:lang w:val="en-US"/>
      </w:rPr>
      <w:t>/biopankki</w:t>
    </w:r>
  </w:p>
  <w:p w14:paraId="2538E986" w14:textId="4D9A1270" w:rsidR="00AC66FE" w:rsidRPr="0088600B" w:rsidRDefault="00AC66FE" w:rsidP="00AC66FE">
    <w:pPr>
      <w:pStyle w:val="Alatunnist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CFB3" w14:textId="77777777" w:rsidR="00800FE4" w:rsidRDefault="00800FE4" w:rsidP="008014F5">
      <w:r>
        <w:separator/>
      </w:r>
    </w:p>
    <w:p w14:paraId="40A80482" w14:textId="77777777" w:rsidR="00800FE4" w:rsidRDefault="00800FE4" w:rsidP="008014F5"/>
    <w:p w14:paraId="08C1BA15" w14:textId="77777777" w:rsidR="00800FE4" w:rsidRDefault="00800FE4" w:rsidP="008014F5"/>
    <w:p w14:paraId="0B0C7CB7" w14:textId="77777777" w:rsidR="00800FE4" w:rsidRDefault="00800FE4"/>
  </w:footnote>
  <w:footnote w:type="continuationSeparator" w:id="0">
    <w:p w14:paraId="586FC861" w14:textId="77777777" w:rsidR="00800FE4" w:rsidRDefault="00800FE4" w:rsidP="008014F5">
      <w:r>
        <w:continuationSeparator/>
      </w:r>
    </w:p>
    <w:p w14:paraId="53670AC7" w14:textId="77777777" w:rsidR="00800FE4" w:rsidRDefault="00800FE4" w:rsidP="008014F5"/>
    <w:p w14:paraId="33155075" w14:textId="77777777" w:rsidR="00800FE4" w:rsidRDefault="00800FE4" w:rsidP="008014F5"/>
    <w:p w14:paraId="53BC5C03" w14:textId="77777777" w:rsidR="00800FE4" w:rsidRDefault="00800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1FF21EA3"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C905CD">
          <w:rPr>
            <w:rStyle w:val="Sivunumero"/>
            <w:noProof/>
          </w:rPr>
          <w:t>5</w:t>
        </w:r>
        <w:r>
          <w:rPr>
            <w:rStyle w:val="Sivunumero"/>
          </w:rPr>
          <w:fldChar w:fldCharType="end"/>
        </w:r>
      </w:p>
    </w:sdtContent>
  </w:sdt>
  <w:p w14:paraId="77A07430" w14:textId="77777777" w:rsidR="00534BDE" w:rsidRDefault="00534BDE" w:rsidP="008014F5">
    <w:pPr>
      <w:pStyle w:val="Yltunniste"/>
    </w:pPr>
  </w:p>
  <w:p w14:paraId="414082D6" w14:textId="77777777" w:rsidR="00EB04A6" w:rsidRDefault="00EB04A6" w:rsidP="008014F5"/>
  <w:p w14:paraId="20204117" w14:textId="77777777" w:rsidR="00EB04A6" w:rsidRDefault="00EB04A6" w:rsidP="008014F5"/>
  <w:p w14:paraId="62CF8BAB" w14:textId="77777777" w:rsidR="00205F27" w:rsidRDefault="00205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0CA490AE" w:rsidR="00534BDE" w:rsidRDefault="00C17DB7" w:rsidP="00C016B4">
        <w:pPr>
          <w:pStyle w:val="Yltunniste1"/>
          <w:rPr>
            <w:rStyle w:val="Sivunumero"/>
          </w:rPr>
        </w:pPr>
        <w:r w:rsidRPr="00C17DB7">
          <w:rPr>
            <w:rStyle w:val="Sivunumero"/>
          </w:rPr>
          <w:t xml:space="preserve">Sivu </w:t>
        </w:r>
        <w:r w:rsidRPr="00C17DB7">
          <w:rPr>
            <w:rStyle w:val="Sivunumero"/>
            <w:b/>
            <w:bCs/>
          </w:rPr>
          <w:fldChar w:fldCharType="begin"/>
        </w:r>
        <w:r w:rsidRPr="00C17DB7">
          <w:rPr>
            <w:rStyle w:val="Sivunumero"/>
            <w:b/>
            <w:bCs/>
          </w:rPr>
          <w:instrText>PAGE  \* Arabic  \* MERGEFORMAT</w:instrText>
        </w:r>
        <w:r w:rsidRPr="00C17DB7">
          <w:rPr>
            <w:rStyle w:val="Sivunumero"/>
            <w:b/>
            <w:bCs/>
          </w:rPr>
          <w:fldChar w:fldCharType="separate"/>
        </w:r>
        <w:r w:rsidR="007201D9">
          <w:rPr>
            <w:rStyle w:val="Sivunumero"/>
            <w:b/>
            <w:bCs/>
            <w:noProof/>
          </w:rPr>
          <w:t>1</w:t>
        </w:r>
        <w:r w:rsidRPr="00C17DB7">
          <w:rPr>
            <w:rStyle w:val="Sivunumero"/>
            <w:b/>
            <w:bCs/>
          </w:rPr>
          <w:fldChar w:fldCharType="end"/>
        </w:r>
        <w:r w:rsidRPr="00C17DB7">
          <w:rPr>
            <w:rStyle w:val="Sivunumero"/>
          </w:rPr>
          <w:t xml:space="preserve"> / </w:t>
        </w:r>
        <w:r w:rsidRPr="00C17DB7">
          <w:rPr>
            <w:rStyle w:val="Sivunumero"/>
            <w:b/>
            <w:bCs/>
          </w:rPr>
          <w:fldChar w:fldCharType="begin"/>
        </w:r>
        <w:r w:rsidRPr="00C17DB7">
          <w:rPr>
            <w:rStyle w:val="Sivunumero"/>
            <w:b/>
            <w:bCs/>
          </w:rPr>
          <w:instrText>NUMPAGES  \* Arabic  \* MERGEFORMAT</w:instrText>
        </w:r>
        <w:r w:rsidRPr="00C17DB7">
          <w:rPr>
            <w:rStyle w:val="Sivunumero"/>
            <w:b/>
            <w:bCs/>
          </w:rPr>
          <w:fldChar w:fldCharType="separate"/>
        </w:r>
        <w:r w:rsidR="007201D9">
          <w:rPr>
            <w:rStyle w:val="Sivunumero"/>
            <w:b/>
            <w:bCs/>
            <w:noProof/>
          </w:rPr>
          <w:t>3</w:t>
        </w:r>
        <w:r w:rsidRPr="00C17DB7">
          <w:rPr>
            <w:rStyle w:val="Sivunumero"/>
            <w:b/>
            <w:bCs/>
          </w:rPr>
          <w:fldChar w:fldCharType="end"/>
        </w:r>
      </w:p>
    </w:sdtContent>
  </w:sdt>
  <w:p w14:paraId="49CD13B7" w14:textId="20ECF5AB" w:rsidR="005D2378" w:rsidRPr="00C40001" w:rsidRDefault="00C40001" w:rsidP="00C40001">
    <w:pPr>
      <w:pStyle w:val="Yltunniste"/>
      <w:tabs>
        <w:tab w:val="left" w:pos="5670"/>
      </w:tabs>
      <w:rPr>
        <w:b/>
      </w:rPr>
    </w:pPr>
    <w:r>
      <w:rPr>
        <w:b/>
      </w:rPr>
      <w:tab/>
    </w:r>
    <w:r>
      <w:rPr>
        <w:b/>
      </w:rPr>
      <w:tab/>
    </w:r>
    <w:r>
      <w:rPr>
        <w:b/>
      </w:rPr>
      <w:tab/>
    </w:r>
    <w:r w:rsidRPr="00C40001">
      <w:rPr>
        <w:b/>
      </w:rPr>
      <w:t>Ohje</w:t>
    </w:r>
  </w:p>
  <w:p w14:paraId="7F3E3D17" w14:textId="7949A86F" w:rsidR="00534BDE" w:rsidRPr="00534BDE" w:rsidRDefault="00530106" w:rsidP="00530106">
    <w:pPr>
      <w:pStyle w:val="Yltunniste"/>
      <w:tabs>
        <w:tab w:val="clear" w:pos="2268"/>
        <w:tab w:val="clear" w:pos="4819"/>
        <w:tab w:val="clear" w:pos="9638"/>
        <w:tab w:val="left" w:pos="3158"/>
      </w:tabs>
    </w:pPr>
    <w:r>
      <w:tab/>
    </w:r>
  </w:p>
  <w:p w14:paraId="73CBC676" w14:textId="77777777" w:rsidR="00EB04A6" w:rsidRDefault="00EB04A6" w:rsidP="008014F5"/>
  <w:p w14:paraId="205A5FAD" w14:textId="52559BF2" w:rsidR="00EB04A6" w:rsidRDefault="00C40001" w:rsidP="00C40001">
    <w:pPr>
      <w:tabs>
        <w:tab w:val="left" w:pos="5670"/>
      </w:tabs>
    </w:pPr>
    <w:r>
      <w:tab/>
    </w:r>
    <w:r>
      <w:tab/>
      <w:t>202</w:t>
    </w:r>
    <w:r w:rsidR="00E04A31">
      <w:t>4</w:t>
    </w:r>
    <w:r>
      <w:t>-0</w:t>
    </w:r>
    <w:r w:rsidR="00E04A31">
      <w:t>1</w:t>
    </w:r>
    <w:r>
      <w:t>-</w:t>
    </w:r>
    <w:r w:rsidR="004019D1">
      <w:t>26</w:t>
    </w:r>
  </w:p>
  <w:p w14:paraId="699DDC11" w14:textId="77777777" w:rsidR="00205F27" w:rsidRDefault="00205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1"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3C74755B"/>
    <w:multiLevelType w:val="multilevel"/>
    <w:tmpl w:val="C75EE8F6"/>
    <w:numStyleLink w:val="Monitasoinentyyli"/>
  </w:abstractNum>
  <w:abstractNum w:abstractNumId="15"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430C91"/>
    <w:multiLevelType w:val="multilevel"/>
    <w:tmpl w:val="C75EE8F6"/>
    <w:numStyleLink w:val="Monitasoinentyyli"/>
  </w:abstractNum>
  <w:abstractNum w:abstractNumId="23"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6F7413BC"/>
    <w:multiLevelType w:val="hybridMultilevel"/>
    <w:tmpl w:val="1ECA9854"/>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79C8479D"/>
    <w:multiLevelType w:val="multilevel"/>
    <w:tmpl w:val="C75EE8F6"/>
    <w:numStyleLink w:val="Monitasoinentyyli"/>
  </w:abstractNum>
  <w:abstractNum w:abstractNumId="28"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218130028">
    <w:abstractNumId w:val="0"/>
  </w:num>
  <w:num w:numId="2" w16cid:durableId="1713842710">
    <w:abstractNumId w:val="1"/>
  </w:num>
  <w:num w:numId="3" w16cid:durableId="1261403418">
    <w:abstractNumId w:val="2"/>
  </w:num>
  <w:num w:numId="4" w16cid:durableId="565915291">
    <w:abstractNumId w:val="3"/>
  </w:num>
  <w:num w:numId="5" w16cid:durableId="712651769">
    <w:abstractNumId w:val="8"/>
  </w:num>
  <w:num w:numId="6" w16cid:durableId="1127242218">
    <w:abstractNumId w:val="4"/>
  </w:num>
  <w:num w:numId="7" w16cid:durableId="754011341">
    <w:abstractNumId w:val="5"/>
  </w:num>
  <w:num w:numId="8" w16cid:durableId="1712461610">
    <w:abstractNumId w:val="6"/>
  </w:num>
  <w:num w:numId="9" w16cid:durableId="680278339">
    <w:abstractNumId w:val="7"/>
  </w:num>
  <w:num w:numId="10" w16cid:durableId="273051905">
    <w:abstractNumId w:val="9"/>
  </w:num>
  <w:num w:numId="11" w16cid:durableId="675768866">
    <w:abstractNumId w:val="25"/>
  </w:num>
  <w:num w:numId="12" w16cid:durableId="1999259557">
    <w:abstractNumId w:val="17"/>
  </w:num>
  <w:num w:numId="13" w16cid:durableId="1449281377">
    <w:abstractNumId w:val="19"/>
  </w:num>
  <w:num w:numId="14" w16cid:durableId="1364793863">
    <w:abstractNumId w:val="15"/>
  </w:num>
  <w:num w:numId="15" w16cid:durableId="425342167">
    <w:abstractNumId w:val="16"/>
  </w:num>
  <w:num w:numId="16" w16cid:durableId="1655333684">
    <w:abstractNumId w:val="21"/>
  </w:num>
  <w:num w:numId="17" w16cid:durableId="57946479">
    <w:abstractNumId w:val="23"/>
  </w:num>
  <w:num w:numId="18" w16cid:durableId="1064067364">
    <w:abstractNumId w:val="26"/>
  </w:num>
  <w:num w:numId="19" w16cid:durableId="1590119086">
    <w:abstractNumId w:val="26"/>
  </w:num>
  <w:num w:numId="20" w16cid:durableId="451442865">
    <w:abstractNumId w:val="26"/>
  </w:num>
  <w:num w:numId="21" w16cid:durableId="1873104951">
    <w:abstractNumId w:val="26"/>
    <w:lvlOverride w:ilvl="0">
      <w:startOverride w:val="1"/>
    </w:lvlOverride>
  </w:num>
  <w:num w:numId="22" w16cid:durableId="851341315">
    <w:abstractNumId w:val="28"/>
  </w:num>
  <w:num w:numId="23" w16cid:durableId="1414664703">
    <w:abstractNumId w:val="13"/>
  </w:num>
  <w:num w:numId="24" w16cid:durableId="621812208">
    <w:abstractNumId w:val="11"/>
  </w:num>
  <w:num w:numId="25" w16cid:durableId="687407876">
    <w:abstractNumId w:val="18"/>
  </w:num>
  <w:num w:numId="26" w16cid:durableId="656036456">
    <w:abstractNumId w:val="20"/>
  </w:num>
  <w:num w:numId="27" w16cid:durableId="2023777159">
    <w:abstractNumId w:val="10"/>
  </w:num>
  <w:num w:numId="28" w16cid:durableId="2079596487">
    <w:abstractNumId w:val="27"/>
  </w:num>
  <w:num w:numId="29" w16cid:durableId="222182158">
    <w:abstractNumId w:val="22"/>
  </w:num>
  <w:num w:numId="30" w16cid:durableId="636103938">
    <w:abstractNumId w:val="14"/>
  </w:num>
  <w:num w:numId="31" w16cid:durableId="1816026798">
    <w:abstractNumId w:val="24"/>
  </w:num>
  <w:num w:numId="32" w16cid:durableId="153839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4+KgCjyfLzb4jWSr+SMUY7k+kPT50hmyymZ0T2cPFhwnHrl2U+2U4DB6yFx58VRvj/7nX1kAxc7Wyfx1Ec+A==" w:salt="v9ebVwlplfTCZF0MrqxrIw=="/>
  <w:defaultTabStop w:val="1304"/>
  <w:hyphenationZone w:val="425"/>
  <w:defaultTableStyle w:val="Ruudukkotaulukko4-korostus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CBD"/>
    <w:rsid w:val="00023DCD"/>
    <w:rsid w:val="00030ED8"/>
    <w:rsid w:val="000317FC"/>
    <w:rsid w:val="00031CFC"/>
    <w:rsid w:val="00031F74"/>
    <w:rsid w:val="00042CB2"/>
    <w:rsid w:val="00045ADC"/>
    <w:rsid w:val="00045D09"/>
    <w:rsid w:val="00050E51"/>
    <w:rsid w:val="00063939"/>
    <w:rsid w:val="0007215D"/>
    <w:rsid w:val="00075087"/>
    <w:rsid w:val="000815BA"/>
    <w:rsid w:val="0009323F"/>
    <w:rsid w:val="000A1665"/>
    <w:rsid w:val="000A5534"/>
    <w:rsid w:val="000B3C02"/>
    <w:rsid w:val="000B6220"/>
    <w:rsid w:val="000C0329"/>
    <w:rsid w:val="000C16B9"/>
    <w:rsid w:val="000F183D"/>
    <w:rsid w:val="00102987"/>
    <w:rsid w:val="001243BB"/>
    <w:rsid w:val="001273D5"/>
    <w:rsid w:val="001671E7"/>
    <w:rsid w:val="00167840"/>
    <w:rsid w:val="001734E6"/>
    <w:rsid w:val="00175C9D"/>
    <w:rsid w:val="0019472E"/>
    <w:rsid w:val="001A2A06"/>
    <w:rsid w:val="001A7780"/>
    <w:rsid w:val="001B30B5"/>
    <w:rsid w:val="001D7D54"/>
    <w:rsid w:val="001E21E5"/>
    <w:rsid w:val="001F5FDC"/>
    <w:rsid w:val="00205F27"/>
    <w:rsid w:val="002133BC"/>
    <w:rsid w:val="0022658A"/>
    <w:rsid w:val="00237EA7"/>
    <w:rsid w:val="00271227"/>
    <w:rsid w:val="00273EE7"/>
    <w:rsid w:val="0028574E"/>
    <w:rsid w:val="002907FE"/>
    <w:rsid w:val="002B5FB9"/>
    <w:rsid w:val="002B657D"/>
    <w:rsid w:val="002B79D3"/>
    <w:rsid w:val="002F0892"/>
    <w:rsid w:val="002F7169"/>
    <w:rsid w:val="00347E09"/>
    <w:rsid w:val="0035599A"/>
    <w:rsid w:val="00360B40"/>
    <w:rsid w:val="00365C68"/>
    <w:rsid w:val="00371C2B"/>
    <w:rsid w:val="00384EAD"/>
    <w:rsid w:val="00386625"/>
    <w:rsid w:val="003977D8"/>
    <w:rsid w:val="003A17E9"/>
    <w:rsid w:val="003E1FE8"/>
    <w:rsid w:val="003F3448"/>
    <w:rsid w:val="004019D1"/>
    <w:rsid w:val="0040361D"/>
    <w:rsid w:val="00415A76"/>
    <w:rsid w:val="004169D9"/>
    <w:rsid w:val="00431BBD"/>
    <w:rsid w:val="004327F6"/>
    <w:rsid w:val="00433BE6"/>
    <w:rsid w:val="00470C26"/>
    <w:rsid w:val="004766E7"/>
    <w:rsid w:val="004A1305"/>
    <w:rsid w:val="004B0E36"/>
    <w:rsid w:val="004B3EDC"/>
    <w:rsid w:val="004C4FA5"/>
    <w:rsid w:val="004D2AF4"/>
    <w:rsid w:val="004E6EA2"/>
    <w:rsid w:val="005112F0"/>
    <w:rsid w:val="00530106"/>
    <w:rsid w:val="00530581"/>
    <w:rsid w:val="00534BDE"/>
    <w:rsid w:val="00545762"/>
    <w:rsid w:val="005510B6"/>
    <w:rsid w:val="0055517D"/>
    <w:rsid w:val="00561A0D"/>
    <w:rsid w:val="00562F88"/>
    <w:rsid w:val="00565F61"/>
    <w:rsid w:val="0058086B"/>
    <w:rsid w:val="005A081A"/>
    <w:rsid w:val="005C5C16"/>
    <w:rsid w:val="005D2135"/>
    <w:rsid w:val="005D2378"/>
    <w:rsid w:val="005F6030"/>
    <w:rsid w:val="005F690C"/>
    <w:rsid w:val="00614719"/>
    <w:rsid w:val="0061512A"/>
    <w:rsid w:val="00617761"/>
    <w:rsid w:val="006216E1"/>
    <w:rsid w:val="00626916"/>
    <w:rsid w:val="00630701"/>
    <w:rsid w:val="00633BDC"/>
    <w:rsid w:val="00675A27"/>
    <w:rsid w:val="0069513E"/>
    <w:rsid w:val="006B2086"/>
    <w:rsid w:val="006B53DB"/>
    <w:rsid w:val="00703ABE"/>
    <w:rsid w:val="00705609"/>
    <w:rsid w:val="007150BB"/>
    <w:rsid w:val="007201D9"/>
    <w:rsid w:val="00726B03"/>
    <w:rsid w:val="00733980"/>
    <w:rsid w:val="007417CE"/>
    <w:rsid w:val="00741812"/>
    <w:rsid w:val="007562CA"/>
    <w:rsid w:val="0076275E"/>
    <w:rsid w:val="007C389C"/>
    <w:rsid w:val="007D1119"/>
    <w:rsid w:val="007F617E"/>
    <w:rsid w:val="008003B5"/>
    <w:rsid w:val="00800FE4"/>
    <w:rsid w:val="008014F5"/>
    <w:rsid w:val="008115D3"/>
    <w:rsid w:val="00822CFB"/>
    <w:rsid w:val="00834564"/>
    <w:rsid w:val="008356A7"/>
    <w:rsid w:val="00836C2B"/>
    <w:rsid w:val="00837393"/>
    <w:rsid w:val="00845271"/>
    <w:rsid w:val="0084614E"/>
    <w:rsid w:val="008510DE"/>
    <w:rsid w:val="008528F2"/>
    <w:rsid w:val="00854CEA"/>
    <w:rsid w:val="008558DF"/>
    <w:rsid w:val="00862558"/>
    <w:rsid w:val="00872077"/>
    <w:rsid w:val="0087284F"/>
    <w:rsid w:val="00880CCC"/>
    <w:rsid w:val="0088600B"/>
    <w:rsid w:val="00886CC3"/>
    <w:rsid w:val="00896C11"/>
    <w:rsid w:val="008D29A9"/>
    <w:rsid w:val="008E1B96"/>
    <w:rsid w:val="008E73B5"/>
    <w:rsid w:val="008F000C"/>
    <w:rsid w:val="0090086C"/>
    <w:rsid w:val="00900BA4"/>
    <w:rsid w:val="009126C6"/>
    <w:rsid w:val="0091299E"/>
    <w:rsid w:val="00920B4E"/>
    <w:rsid w:val="00927105"/>
    <w:rsid w:val="00955CC5"/>
    <w:rsid w:val="00972ABA"/>
    <w:rsid w:val="009836D8"/>
    <w:rsid w:val="00990581"/>
    <w:rsid w:val="00991BD4"/>
    <w:rsid w:val="0099281D"/>
    <w:rsid w:val="00994FE9"/>
    <w:rsid w:val="009A08F5"/>
    <w:rsid w:val="009B15FF"/>
    <w:rsid w:val="009B40C6"/>
    <w:rsid w:val="009B46B3"/>
    <w:rsid w:val="009B6626"/>
    <w:rsid w:val="009D1E0E"/>
    <w:rsid w:val="009D6B36"/>
    <w:rsid w:val="009D7992"/>
    <w:rsid w:val="009E7F66"/>
    <w:rsid w:val="009F1A7D"/>
    <w:rsid w:val="009F7701"/>
    <w:rsid w:val="00A05FC0"/>
    <w:rsid w:val="00A16AE8"/>
    <w:rsid w:val="00A20C3E"/>
    <w:rsid w:val="00A418BE"/>
    <w:rsid w:val="00A4197C"/>
    <w:rsid w:val="00A8103F"/>
    <w:rsid w:val="00AA59AD"/>
    <w:rsid w:val="00AC0C51"/>
    <w:rsid w:val="00AC66FE"/>
    <w:rsid w:val="00AE671C"/>
    <w:rsid w:val="00B00F93"/>
    <w:rsid w:val="00B07D42"/>
    <w:rsid w:val="00B3086D"/>
    <w:rsid w:val="00B35F76"/>
    <w:rsid w:val="00B37950"/>
    <w:rsid w:val="00B5215C"/>
    <w:rsid w:val="00B5792D"/>
    <w:rsid w:val="00B63850"/>
    <w:rsid w:val="00B67C43"/>
    <w:rsid w:val="00B87900"/>
    <w:rsid w:val="00B90B63"/>
    <w:rsid w:val="00BE2B1E"/>
    <w:rsid w:val="00BF0C5E"/>
    <w:rsid w:val="00BF290B"/>
    <w:rsid w:val="00C016B4"/>
    <w:rsid w:val="00C046EC"/>
    <w:rsid w:val="00C07922"/>
    <w:rsid w:val="00C13803"/>
    <w:rsid w:val="00C17DB7"/>
    <w:rsid w:val="00C23C3E"/>
    <w:rsid w:val="00C27AE1"/>
    <w:rsid w:val="00C40001"/>
    <w:rsid w:val="00C47F15"/>
    <w:rsid w:val="00C54804"/>
    <w:rsid w:val="00C570CF"/>
    <w:rsid w:val="00C64833"/>
    <w:rsid w:val="00C67DB3"/>
    <w:rsid w:val="00C905CD"/>
    <w:rsid w:val="00CA1A9A"/>
    <w:rsid w:val="00CA67B7"/>
    <w:rsid w:val="00CB6031"/>
    <w:rsid w:val="00CC7C25"/>
    <w:rsid w:val="00CE1444"/>
    <w:rsid w:val="00CE24D7"/>
    <w:rsid w:val="00CE6EB8"/>
    <w:rsid w:val="00D0315C"/>
    <w:rsid w:val="00D067FE"/>
    <w:rsid w:val="00D07050"/>
    <w:rsid w:val="00D1236E"/>
    <w:rsid w:val="00D13076"/>
    <w:rsid w:val="00D17CEB"/>
    <w:rsid w:val="00D203F1"/>
    <w:rsid w:val="00D250E1"/>
    <w:rsid w:val="00D2694C"/>
    <w:rsid w:val="00D30AAE"/>
    <w:rsid w:val="00D31983"/>
    <w:rsid w:val="00D4032B"/>
    <w:rsid w:val="00D472B9"/>
    <w:rsid w:val="00D47B3B"/>
    <w:rsid w:val="00D63139"/>
    <w:rsid w:val="00D66152"/>
    <w:rsid w:val="00D75BF7"/>
    <w:rsid w:val="00D81B57"/>
    <w:rsid w:val="00D906EA"/>
    <w:rsid w:val="00DB0243"/>
    <w:rsid w:val="00DB49E3"/>
    <w:rsid w:val="00DC558E"/>
    <w:rsid w:val="00DD7461"/>
    <w:rsid w:val="00DF35DA"/>
    <w:rsid w:val="00E018EC"/>
    <w:rsid w:val="00E04A31"/>
    <w:rsid w:val="00E04AF0"/>
    <w:rsid w:val="00E24035"/>
    <w:rsid w:val="00E243F9"/>
    <w:rsid w:val="00E30F12"/>
    <w:rsid w:val="00E365C1"/>
    <w:rsid w:val="00E428C7"/>
    <w:rsid w:val="00E42C16"/>
    <w:rsid w:val="00E4779F"/>
    <w:rsid w:val="00E560DF"/>
    <w:rsid w:val="00E6096D"/>
    <w:rsid w:val="00E6639B"/>
    <w:rsid w:val="00E71D71"/>
    <w:rsid w:val="00E74D35"/>
    <w:rsid w:val="00E84DCE"/>
    <w:rsid w:val="00E92E0E"/>
    <w:rsid w:val="00EA602A"/>
    <w:rsid w:val="00EB04A6"/>
    <w:rsid w:val="00EB5972"/>
    <w:rsid w:val="00EC3263"/>
    <w:rsid w:val="00EC71E6"/>
    <w:rsid w:val="00EC7A7B"/>
    <w:rsid w:val="00ED2F47"/>
    <w:rsid w:val="00EE1621"/>
    <w:rsid w:val="00EE7897"/>
    <w:rsid w:val="00EF0ED1"/>
    <w:rsid w:val="00EF15CD"/>
    <w:rsid w:val="00F007CC"/>
    <w:rsid w:val="00F0083A"/>
    <w:rsid w:val="00F15E07"/>
    <w:rsid w:val="00F41019"/>
    <w:rsid w:val="00F416A9"/>
    <w:rsid w:val="00F42BEB"/>
    <w:rsid w:val="00F5089E"/>
    <w:rsid w:val="00F6456E"/>
    <w:rsid w:val="00F755A5"/>
    <w:rsid w:val="00F930BD"/>
    <w:rsid w:val="00FA19DF"/>
    <w:rsid w:val="00FA3B80"/>
    <w:rsid w:val="00FB71A6"/>
    <w:rsid w:val="00FC4739"/>
    <w:rsid w:val="00FE7795"/>
    <w:rsid w:val="00FF2310"/>
    <w:rsid w:val="00FF3C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8014F5"/>
    <w:pPr>
      <w:tabs>
        <w:tab w:val="left" w:pos="2268"/>
      </w:tabs>
      <w:spacing w:line="240" w:lineRule="exact"/>
      <w:ind w:left="1134"/>
    </w:pPr>
    <w:rPr>
      <w:rFonts w:ascii="Arial" w:hAnsi="Arial" w:cs="Arial"/>
      <w:color w:val="06175E" w:themeColor="text1"/>
      <w:sz w:val="18"/>
      <w:szCs w:val="18"/>
    </w:rPr>
  </w:style>
  <w:style w:type="paragraph" w:styleId="Otsikko1">
    <w:name w:val="heading 1"/>
    <w:basedOn w:val="Normaali"/>
    <w:next w:val="Normaali"/>
    <w:link w:val="Otsikko1Char"/>
    <w:uiPriority w:val="9"/>
    <w:qFormat/>
    <w:rsid w:val="0076275E"/>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4A1305"/>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275E"/>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4A1305"/>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8F000C"/>
    <w:pPr>
      <w:spacing w:line="360" w:lineRule="exact"/>
      <w:ind w:left="567"/>
    </w:pPr>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6275E"/>
    <w:pPr>
      <w:keepNext/>
      <w:keepLines/>
      <w:tabs>
        <w:tab w:val="clear" w:pos="2268"/>
        <w:tab w:val="clear" w:pos="7294"/>
      </w:tabs>
      <w:spacing w:before="480" w:after="0" w:line="276" w:lineRule="auto"/>
      <w:ind w:left="0"/>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D472B9"/>
    <w:pPr>
      <w:spacing w:line="480" w:lineRule="exact"/>
    </w:pPr>
    <w:rPr>
      <w:b/>
      <w:bCs/>
      <w:sz w:val="40"/>
      <w:szCs w:val="40"/>
    </w:rPr>
  </w:style>
  <w:style w:type="paragraph" w:styleId="Luettelokappale">
    <w:name w:val="List Paragraph"/>
    <w:basedOn w:val="Saavutettavaleipteksti"/>
    <w:uiPriority w:val="34"/>
    <w:qFormat/>
    <w:rsid w:val="0040361D"/>
    <w:pPr>
      <w:numPr>
        <w:numId w:val="24"/>
      </w:numPr>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07508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1A7780"/>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character" w:styleId="Kommentinviite">
    <w:name w:val="annotation reference"/>
    <w:basedOn w:val="Kappaleenoletusfontti"/>
    <w:uiPriority w:val="99"/>
    <w:semiHidden/>
    <w:unhideWhenUsed/>
    <w:rsid w:val="007F617E"/>
    <w:rPr>
      <w:sz w:val="16"/>
      <w:szCs w:val="16"/>
    </w:rPr>
  </w:style>
  <w:style w:type="paragraph" w:styleId="Kommentinteksti">
    <w:name w:val="annotation text"/>
    <w:basedOn w:val="Normaali"/>
    <w:link w:val="KommentintekstiChar"/>
    <w:uiPriority w:val="99"/>
    <w:semiHidden/>
    <w:unhideWhenUsed/>
    <w:rsid w:val="007F617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F617E"/>
    <w:rPr>
      <w:rFonts w:ascii="Arial" w:hAnsi="Arial" w:cs="Arial"/>
      <w:color w:val="06175E" w:themeColor="text1"/>
      <w:sz w:val="20"/>
      <w:szCs w:val="20"/>
    </w:rPr>
  </w:style>
  <w:style w:type="paragraph" w:styleId="Kommentinotsikko">
    <w:name w:val="annotation subject"/>
    <w:basedOn w:val="Kommentinteksti"/>
    <w:next w:val="Kommentinteksti"/>
    <w:link w:val="KommentinotsikkoChar"/>
    <w:uiPriority w:val="99"/>
    <w:semiHidden/>
    <w:unhideWhenUsed/>
    <w:rsid w:val="007F617E"/>
    <w:rPr>
      <w:b/>
      <w:bCs/>
    </w:rPr>
  </w:style>
  <w:style w:type="character" w:customStyle="1" w:styleId="KommentinotsikkoChar">
    <w:name w:val="Kommentin otsikko Char"/>
    <w:basedOn w:val="KommentintekstiChar"/>
    <w:link w:val="Kommentinotsikko"/>
    <w:uiPriority w:val="99"/>
    <w:semiHidden/>
    <w:rsid w:val="007F617E"/>
    <w:rPr>
      <w:rFonts w:ascii="Arial" w:hAnsi="Arial" w:cs="Arial"/>
      <w:b/>
      <w:bCs/>
      <w:color w:val="06175E" w:themeColor="text1"/>
      <w:sz w:val="20"/>
      <w:szCs w:val="20"/>
    </w:rPr>
  </w:style>
  <w:style w:type="paragraph" w:styleId="Seliteteksti">
    <w:name w:val="Balloon Text"/>
    <w:basedOn w:val="Normaali"/>
    <w:link w:val="SelitetekstiChar"/>
    <w:uiPriority w:val="99"/>
    <w:semiHidden/>
    <w:unhideWhenUsed/>
    <w:rsid w:val="007F617E"/>
    <w:pPr>
      <w:spacing w:line="240" w:lineRule="auto"/>
    </w:pPr>
    <w:rPr>
      <w:rFonts w:ascii="Segoe UI" w:hAnsi="Segoe UI" w:cs="Segoe UI"/>
    </w:rPr>
  </w:style>
  <w:style w:type="character" w:customStyle="1" w:styleId="SelitetekstiChar">
    <w:name w:val="Seliteteksti Char"/>
    <w:basedOn w:val="Kappaleenoletusfontti"/>
    <w:link w:val="Seliteteksti"/>
    <w:uiPriority w:val="99"/>
    <w:semiHidden/>
    <w:rsid w:val="007F617E"/>
    <w:rPr>
      <w:rFonts w:ascii="Segoe UI" w:hAnsi="Segoe UI" w:cs="Segoe UI"/>
      <w:color w:val="06175E" w:themeColor="text1"/>
      <w:sz w:val="18"/>
      <w:szCs w:val="18"/>
    </w:rPr>
  </w:style>
  <w:style w:type="paragraph" w:styleId="Muutos">
    <w:name w:val="Revision"/>
    <w:hidden/>
    <w:uiPriority w:val="99"/>
    <w:semiHidden/>
    <w:rsid w:val="00D2694C"/>
    <w:rPr>
      <w:rFonts w:ascii="Arial" w:hAnsi="Arial" w:cs="Arial"/>
      <w:color w:val="06175E"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oys.fi/biopankki" TargetMode="External"/><Relationship Id="rId14" Type="http://schemas.openxmlformats.org/officeDocument/2006/relationships/fontTable" Target="fontTable.xml"/></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81CB-C000-43A6-A2EF-05372161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410</Words>
  <Characters>3327</Characters>
  <Application>Microsoft Office Word</Application>
  <DocSecurity>8</DocSecurity>
  <Lines>27</Lines>
  <Paragraphs>7</Paragraphs>
  <ScaleCrop>false</ScaleCrop>
  <HeadingPairs>
    <vt:vector size="2" baseType="variant">
      <vt:variant>
        <vt:lpstr>Otsikko</vt:lpstr>
      </vt:variant>
      <vt:variant>
        <vt:i4>1</vt:i4>
      </vt:variant>
    </vt:vector>
  </HeadingPairs>
  <TitlesOfParts>
    <vt:vector size="1" baseType="lpstr">
      <vt:lpstr>Pohde dokumenttipohja</vt:lpstr>
    </vt:vector>
  </TitlesOfParts>
  <Manager/>
  <Company/>
  <LinksUpToDate>false</LinksUpToDate>
  <CharactersWithSpaces>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Pohde dokumenttipohja</dc:title>
  <dc:subject/>
  <dc:creator>Mari Kulmala</dc:creator>
  <cp:keywords/>
  <dc:description/>
  <cp:lastModifiedBy>Korvala Johanna</cp:lastModifiedBy>
  <cp:revision>27</cp:revision>
  <cp:lastPrinted>2022-10-05T07:05:00Z</cp:lastPrinted>
  <dcterms:created xsi:type="dcterms:W3CDTF">2023-03-10T12:31:00Z</dcterms:created>
  <dcterms:modified xsi:type="dcterms:W3CDTF">2024-01-26T11:46:00Z</dcterms:modified>
  <cp:category/>
</cp:coreProperties>
</file>